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43" w:rsidRDefault="00A2309E">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4766945</wp:posOffset>
                </wp:positionH>
                <wp:positionV relativeFrom="paragraph">
                  <wp:posOffset>-624205</wp:posOffset>
                </wp:positionV>
                <wp:extent cx="4686300" cy="6745605"/>
                <wp:effectExtent l="0" t="0" r="0" b="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74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3CA" w:rsidRPr="009C7A37" w:rsidRDefault="00EF73CA" w:rsidP="00EF73CA">
                            <w:pPr>
                              <w:numPr>
                                <w:ilvl w:val="0"/>
                                <w:numId w:val="8"/>
                              </w:numPr>
                              <w:spacing w:before="60"/>
                              <w:ind w:right="947"/>
                              <w:jc w:val="both"/>
                              <w:rPr>
                                <w:rFonts w:ascii="Verdana" w:hAnsi="Verdana" w:cs="Arial"/>
                                <w:sz w:val="22"/>
                                <w:szCs w:val="22"/>
                              </w:rPr>
                            </w:pPr>
                            <w:r w:rsidRPr="009C7A37">
                              <w:rPr>
                                <w:rFonts w:ascii="Verdana" w:hAnsi="Verdana" w:cs="Arial"/>
                                <w:sz w:val="22"/>
                                <w:szCs w:val="22"/>
                              </w:rPr>
                              <w:t>Détail volume à volume des documents cadastraux</w:t>
                            </w:r>
                          </w:p>
                          <w:p w:rsidR="00EF73CA" w:rsidRPr="009C7A37" w:rsidRDefault="00EF73CA" w:rsidP="00EF73CA">
                            <w:pPr>
                              <w:numPr>
                                <w:ilvl w:val="0"/>
                                <w:numId w:val="8"/>
                              </w:numPr>
                              <w:spacing w:before="60"/>
                              <w:ind w:right="947"/>
                              <w:jc w:val="both"/>
                              <w:rPr>
                                <w:rFonts w:ascii="Verdana" w:hAnsi="Verdana" w:cs="Arial"/>
                                <w:sz w:val="22"/>
                                <w:szCs w:val="22"/>
                              </w:rPr>
                            </w:pPr>
                            <w:r w:rsidRPr="009C7A37">
                              <w:rPr>
                                <w:rFonts w:ascii="Verdana" w:hAnsi="Verdana" w:cs="Arial"/>
                                <w:sz w:val="22"/>
                                <w:szCs w:val="22"/>
                              </w:rPr>
                              <w:t>Les publications municipales ou intercommunales</w:t>
                            </w:r>
                          </w:p>
                          <w:p w:rsidR="00EF73CA" w:rsidRPr="009C7A37" w:rsidRDefault="00EF73CA" w:rsidP="00EF73CA">
                            <w:pPr>
                              <w:numPr>
                                <w:ilvl w:val="0"/>
                                <w:numId w:val="8"/>
                              </w:numPr>
                              <w:spacing w:before="60"/>
                              <w:ind w:right="947"/>
                              <w:jc w:val="both"/>
                              <w:rPr>
                                <w:rFonts w:ascii="Verdana" w:hAnsi="Verdana" w:cs="Arial"/>
                                <w:sz w:val="22"/>
                                <w:szCs w:val="22"/>
                              </w:rPr>
                            </w:pPr>
                            <w:r w:rsidRPr="009C7A37">
                              <w:rPr>
                                <w:rFonts w:ascii="Verdana" w:hAnsi="Verdana" w:cs="Arial"/>
                                <w:sz w:val="22"/>
                                <w:szCs w:val="22"/>
                              </w:rPr>
                              <w:t>Les collections photographiques éventuelles</w:t>
                            </w: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 et permet également d’identifier l’existence d’archives anciennes (produites avant 1790) et modernes (produites entre 1790 et 1945)</w:t>
                            </w:r>
                            <w:r w:rsidR="00E67415" w:rsidRPr="009C7A37">
                              <w:rPr>
                                <w:rFonts w:ascii="Verdana" w:hAnsi="Verdana" w:cs="Arial"/>
                                <w:sz w:val="22"/>
                                <w:szCs w:val="22"/>
                              </w:rPr>
                              <w:t>.</w:t>
                            </w: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Le relevé est complété par un inventaire des archives conservées dans les locaux de conservation et dans les bureaux. Il a vocation à prendre en compte l’ensemble des documents produits par l’administration publique et ce, dès leur création.</w:t>
                            </w:r>
                          </w:p>
                          <w:p w:rsidR="00EF73CA" w:rsidRDefault="00EF73CA" w:rsidP="00EF73CA">
                            <w:pPr>
                              <w:spacing w:before="60"/>
                              <w:ind w:right="947"/>
                              <w:jc w:val="both"/>
                              <w:rPr>
                                <w:rFonts w:ascii="Verdana" w:hAnsi="Verdana" w:cs="Arial"/>
                                <w:sz w:val="22"/>
                                <w:szCs w:val="22"/>
                              </w:rPr>
                            </w:pPr>
                          </w:p>
                          <w:p w:rsidR="009C7A37" w:rsidRPr="009C7A37" w:rsidRDefault="009C7A37"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Qu’en est-il des dossiers traités par les Elus ?</w:t>
                            </w:r>
                          </w:p>
                          <w:p w:rsidR="00EF73CA" w:rsidRPr="009C7A37" w:rsidRDefault="00EF73CA"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La circulaire du 01/12/2019 rappelle également que « </w:t>
                            </w:r>
                            <w:r w:rsidRPr="009C7A37">
                              <w:rPr>
                                <w:rFonts w:ascii="Verdana" w:hAnsi="Verdana" w:cs="Arial"/>
                                <w:i/>
                                <w:sz w:val="22"/>
                                <w:szCs w:val="22"/>
                              </w:rPr>
                              <w:t>les archives des élus, membres des exécutifs, produites ou reçues dans le cadre de leur fonctions municipales, sont des archives publiques à verser aux archives communales et à prendre en compte dans le récolement </w:t>
                            </w:r>
                            <w:r w:rsidRPr="009C7A37">
                              <w:rPr>
                                <w:rFonts w:ascii="Verdana" w:hAnsi="Verdana" w:cs="Arial"/>
                                <w:sz w:val="22"/>
                                <w:szCs w:val="22"/>
                              </w:rPr>
                              <w:t>».</w:t>
                            </w: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Les dossiers traités dans l’exercice des fonctions publiques sont des documents d’archives publiques même s’ils comportent des notes ou annotations. En revanche, sont des archives privées les dossiers traités dans l’exercice des activités militantes, en tant que responsable ou représentant d’un parti politique, et peuvent faire l’objet d’un dépôt ou d’un don aux archives municipales.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375.35pt;margin-top:-49.15pt;width:369pt;height:5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IgwIAABI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" stroked="f">
                <v:textbox>
                  <w:txbxContent>
                    <w:p w:rsidR="00EF73CA" w:rsidRPr="009C7A37" w:rsidRDefault="00EF73CA" w:rsidP="00EF73CA">
                      <w:pPr>
                        <w:numPr>
                          <w:ilvl w:val="0"/>
                          <w:numId w:val="8"/>
                        </w:numPr>
                        <w:spacing w:before="60"/>
                        <w:ind w:right="947"/>
                        <w:jc w:val="both"/>
                        <w:rPr>
                          <w:rFonts w:ascii="Verdana" w:hAnsi="Verdana" w:cs="Arial"/>
                          <w:sz w:val="22"/>
                          <w:szCs w:val="22"/>
                        </w:rPr>
                      </w:pPr>
                      <w:r w:rsidRPr="009C7A37">
                        <w:rPr>
                          <w:rFonts w:ascii="Verdana" w:hAnsi="Verdana" w:cs="Arial"/>
                          <w:sz w:val="22"/>
                          <w:szCs w:val="22"/>
                        </w:rPr>
                        <w:t>Détail volume à volume des documents cadastraux</w:t>
                      </w:r>
                    </w:p>
                    <w:p w:rsidR="00EF73CA" w:rsidRPr="009C7A37" w:rsidRDefault="00EF73CA" w:rsidP="00EF73CA">
                      <w:pPr>
                        <w:numPr>
                          <w:ilvl w:val="0"/>
                          <w:numId w:val="8"/>
                        </w:numPr>
                        <w:spacing w:before="60"/>
                        <w:ind w:right="947"/>
                        <w:jc w:val="both"/>
                        <w:rPr>
                          <w:rFonts w:ascii="Verdana" w:hAnsi="Verdana" w:cs="Arial"/>
                          <w:sz w:val="22"/>
                          <w:szCs w:val="22"/>
                        </w:rPr>
                      </w:pPr>
                      <w:r w:rsidRPr="009C7A37">
                        <w:rPr>
                          <w:rFonts w:ascii="Verdana" w:hAnsi="Verdana" w:cs="Arial"/>
                          <w:sz w:val="22"/>
                          <w:szCs w:val="22"/>
                        </w:rPr>
                        <w:t>Les publications municipales ou intercommunales</w:t>
                      </w:r>
                    </w:p>
                    <w:p w:rsidR="00EF73CA" w:rsidRPr="009C7A37" w:rsidRDefault="00EF73CA" w:rsidP="00EF73CA">
                      <w:pPr>
                        <w:numPr>
                          <w:ilvl w:val="0"/>
                          <w:numId w:val="8"/>
                        </w:numPr>
                        <w:spacing w:before="60"/>
                        <w:ind w:right="947"/>
                        <w:jc w:val="both"/>
                        <w:rPr>
                          <w:rFonts w:ascii="Verdana" w:hAnsi="Verdana" w:cs="Arial"/>
                          <w:sz w:val="22"/>
                          <w:szCs w:val="22"/>
                        </w:rPr>
                      </w:pPr>
                      <w:r w:rsidRPr="009C7A37">
                        <w:rPr>
                          <w:rFonts w:ascii="Verdana" w:hAnsi="Verdana" w:cs="Arial"/>
                          <w:sz w:val="22"/>
                          <w:szCs w:val="22"/>
                        </w:rPr>
                        <w:t>Les collections photographiques éventuelles</w:t>
                      </w: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 et permet également d’identifier l’existence d’archives anciennes (produites avant 1790) et modernes (produites entre 1790 et 1945)</w:t>
                      </w:r>
                      <w:r w:rsidR="00E67415" w:rsidRPr="009C7A37">
                        <w:rPr>
                          <w:rFonts w:ascii="Verdana" w:hAnsi="Verdana" w:cs="Arial"/>
                          <w:sz w:val="22"/>
                          <w:szCs w:val="22"/>
                        </w:rPr>
                        <w:t>.</w:t>
                      </w: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Le relevé est complété par un inventaire des archives conservées dans les locaux de conservation et dans les bureaux. Il a vocation à prendre en compte l’ensemble des documents produits par l’administration publique et ce, dès leur création.</w:t>
                      </w:r>
                    </w:p>
                    <w:p w:rsidR="00EF73CA" w:rsidRDefault="00EF73CA" w:rsidP="00EF73CA">
                      <w:pPr>
                        <w:spacing w:before="60"/>
                        <w:ind w:right="947"/>
                        <w:jc w:val="both"/>
                        <w:rPr>
                          <w:rFonts w:ascii="Verdana" w:hAnsi="Verdana" w:cs="Arial"/>
                          <w:sz w:val="22"/>
                          <w:szCs w:val="22"/>
                        </w:rPr>
                      </w:pPr>
                    </w:p>
                    <w:p w:rsidR="009C7A37" w:rsidRPr="009C7A37" w:rsidRDefault="009C7A37"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Qu’en est-il des dossiers traités par les Elus ?</w:t>
                      </w:r>
                    </w:p>
                    <w:p w:rsidR="00EF73CA" w:rsidRPr="009C7A37" w:rsidRDefault="00EF73CA"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La circulaire du 01/12/2019 rappelle également que « </w:t>
                      </w:r>
                      <w:r w:rsidRPr="009C7A37">
                        <w:rPr>
                          <w:rFonts w:ascii="Verdana" w:hAnsi="Verdana" w:cs="Arial"/>
                          <w:i/>
                          <w:sz w:val="22"/>
                          <w:szCs w:val="22"/>
                        </w:rPr>
                        <w:t>les archives des élus, membres des exécutifs, produites ou reçues dans le cadre de leur fonctions municipales, sont des archives publiques à verser aux archives communales et à prendre en compte dans le récolement </w:t>
                      </w:r>
                      <w:r w:rsidRPr="009C7A37">
                        <w:rPr>
                          <w:rFonts w:ascii="Verdana" w:hAnsi="Verdana" w:cs="Arial"/>
                          <w:sz w:val="22"/>
                          <w:szCs w:val="22"/>
                        </w:rPr>
                        <w:t>».</w:t>
                      </w: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Les dossiers traités dans l’exercice des fonctions publiques sont des documents d’archives publiques même s’ils comportent des notes ou annotations. En revanche, sont des archives privées les dossiers traités dans l’exercice des activités militantes, en tant que responsable ou représentant d’un parti politique, et peuvent faire l’objet d’un dépôt ou d’un don aux archives municipales.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-450850</wp:posOffset>
                </wp:positionH>
                <wp:positionV relativeFrom="paragraph">
                  <wp:posOffset>-567055</wp:posOffset>
                </wp:positionV>
                <wp:extent cx="4914900" cy="6688455"/>
                <wp:effectExtent l="1905" t="0" r="0" b="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68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1C5" w:rsidRDefault="004831C5" w:rsidP="004831C5">
                            <w:pPr>
                              <w:ind w:right="765"/>
                              <w:jc w:val="both"/>
                              <w:rPr>
                                <w:rFonts w:ascii="Arial" w:hAnsi="Arial" w:cs="Arial"/>
                                <w:sz w:val="20"/>
                                <w:szCs w:val="20"/>
                              </w:rPr>
                            </w:pPr>
                          </w:p>
                          <w:p w:rsidR="004831C5" w:rsidRPr="00A52C09" w:rsidRDefault="00A2309E" w:rsidP="00B02FB4">
                            <w:pPr>
                              <w:ind w:right="765"/>
                              <w:jc w:val="center"/>
                              <w:rPr>
                                <w:rFonts w:ascii="Arial" w:hAnsi="Arial" w:cs="Arial"/>
                                <w:b/>
                                <w:color w:val="1F4E79"/>
                                <w:sz w:val="28"/>
                                <w:szCs w:val="28"/>
                              </w:rPr>
                            </w:pPr>
                            <w:r w:rsidRPr="009C7A37">
                              <w:rPr>
                                <w:rFonts w:ascii="Arial" w:hAnsi="Arial" w:cs="Arial"/>
                                <w:b/>
                                <w:noProof/>
                                <w:sz w:val="28"/>
                                <w:szCs w:val="28"/>
                              </w:rPr>
                              <w:drawing>
                                <wp:inline distT="0" distB="0" distL="0" distR="0">
                                  <wp:extent cx="661670" cy="7200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670" cy="720090"/>
                                          </a:xfrm>
                                          <a:prstGeom prst="rect">
                                            <a:avLst/>
                                          </a:prstGeom>
                                          <a:noFill/>
                                          <a:ln>
                                            <a:noFill/>
                                          </a:ln>
                                        </pic:spPr>
                                      </pic:pic>
                                    </a:graphicData>
                                  </a:graphic>
                                </wp:inline>
                              </w:drawing>
                            </w:r>
                            <w:r w:rsidR="004831C5" w:rsidRPr="009C7A37">
                              <w:rPr>
                                <w:rFonts w:ascii="Verdana" w:hAnsi="Verdana" w:cs="Arial"/>
                                <w:b/>
                                <w:sz w:val="28"/>
                                <w:szCs w:val="28"/>
                              </w:rPr>
                              <w:t>LE RECOLEMENT OBLIGATOIRE DES</w:t>
                            </w:r>
                            <w:r w:rsidR="004831C5" w:rsidRPr="009C7A37">
                              <w:rPr>
                                <w:rFonts w:ascii="Verdana" w:hAnsi="Verdana" w:cs="Arial"/>
                                <w:b/>
                                <w:color w:val="1F4E79"/>
                                <w:sz w:val="28"/>
                                <w:szCs w:val="28"/>
                              </w:rPr>
                              <w:t xml:space="preserve"> </w:t>
                            </w:r>
                            <w:r w:rsidR="004831C5" w:rsidRPr="009C7A37">
                              <w:rPr>
                                <w:rFonts w:ascii="Verdana" w:hAnsi="Verdana" w:cs="Arial"/>
                                <w:b/>
                                <w:sz w:val="28"/>
                                <w:szCs w:val="28"/>
                              </w:rPr>
                              <w:t>ARCHIVES</w:t>
                            </w:r>
                            <w:r w:rsidR="004831C5" w:rsidRPr="00A52C09">
                              <w:rPr>
                                <w:rFonts w:ascii="Arial" w:hAnsi="Arial" w:cs="Arial"/>
                                <w:b/>
                                <w:color w:val="1F4E79"/>
                                <w:sz w:val="28"/>
                                <w:szCs w:val="28"/>
                              </w:rPr>
                              <w:t xml:space="preserve"> </w:t>
                            </w:r>
                          </w:p>
                          <w:p w:rsidR="004831C5" w:rsidRPr="009C7A37" w:rsidRDefault="004831C5" w:rsidP="00991164">
                            <w:pPr>
                              <w:spacing w:before="360" w:after="240"/>
                              <w:ind w:right="765" w:firstLine="1"/>
                              <w:jc w:val="both"/>
                              <w:rPr>
                                <w:rFonts w:ascii="Verdana" w:hAnsi="Verdana" w:cs="Arial"/>
                                <w:sz w:val="22"/>
                                <w:szCs w:val="22"/>
                              </w:rPr>
                            </w:pPr>
                            <w:r w:rsidRPr="009C7A37">
                              <w:rPr>
                                <w:rFonts w:ascii="Verdana" w:hAnsi="Verdana" w:cs="Arial"/>
                                <w:sz w:val="22"/>
                                <w:szCs w:val="22"/>
                              </w:rPr>
                              <w:t>Qu’en est-il à l’occasion des élections municipales ?</w:t>
                            </w:r>
                          </w:p>
                          <w:p w:rsidR="004831C5" w:rsidRPr="009C7A37" w:rsidRDefault="004831C5" w:rsidP="004831C5">
                            <w:pPr>
                              <w:spacing w:before="360"/>
                              <w:ind w:right="765"/>
                              <w:jc w:val="both"/>
                              <w:rPr>
                                <w:rFonts w:ascii="Verdana" w:hAnsi="Verdana" w:cs="Arial"/>
                                <w:sz w:val="22"/>
                                <w:szCs w:val="22"/>
                              </w:rPr>
                            </w:pPr>
                            <w:r w:rsidRPr="009C7A37">
                              <w:rPr>
                                <w:rFonts w:ascii="Verdana" w:hAnsi="Verdana" w:cs="Arial"/>
                                <w:sz w:val="22"/>
                                <w:szCs w:val="22"/>
                              </w:rPr>
                              <w:t>A chaque changement de Maire ou de municipalité, il est obligatoire de réaliser un récolement de l’ensemble des archives annexé à un procès-verbal de prise en charge de responsabilité pour le Conseil Municipal entrant.</w:t>
                            </w: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Ces dispositions sont également recommandées aux groupements intercommunaux et à leur Président.</w:t>
                            </w:r>
                          </w:p>
                          <w:p w:rsidR="004831C5" w:rsidRPr="009C7A37" w:rsidRDefault="004831C5" w:rsidP="004831C5">
                            <w:pPr>
                              <w:ind w:right="765"/>
                              <w:jc w:val="both"/>
                              <w:rPr>
                                <w:rFonts w:ascii="Verdana" w:hAnsi="Verdana" w:cs="Arial"/>
                                <w:sz w:val="22"/>
                                <w:szCs w:val="22"/>
                              </w:rPr>
                            </w:pP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Qu’est-ce qu’un récolement ?</w:t>
                            </w:r>
                          </w:p>
                          <w:p w:rsidR="004831C5" w:rsidRPr="009C7A37" w:rsidRDefault="004831C5" w:rsidP="004831C5">
                            <w:pPr>
                              <w:ind w:right="765"/>
                              <w:jc w:val="both"/>
                              <w:rPr>
                                <w:rFonts w:ascii="Verdana" w:hAnsi="Verdana" w:cs="Arial"/>
                                <w:sz w:val="22"/>
                                <w:szCs w:val="22"/>
                              </w:rPr>
                            </w:pP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Il s’agit d’un répertoire recensant l’ensemble des archives conservées dans le fond communal ou intercommunal, qu’elles soient conservées dans les locaux prévus à cet effet ou bien dans les bureaux des agents. Il permet de connaître le contenu du fonds et d’attester de son état, en localisant chaque document et en relevant les lacunes.</w:t>
                            </w:r>
                          </w:p>
                          <w:p w:rsidR="004831C5" w:rsidRPr="009C7A37" w:rsidRDefault="004831C5" w:rsidP="004831C5">
                            <w:pPr>
                              <w:ind w:right="765"/>
                              <w:jc w:val="both"/>
                              <w:rPr>
                                <w:rFonts w:ascii="Verdana" w:hAnsi="Verdana" w:cs="Arial"/>
                                <w:sz w:val="22"/>
                                <w:szCs w:val="22"/>
                              </w:rPr>
                            </w:pP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Que contient-il ?</w:t>
                            </w:r>
                          </w:p>
                          <w:p w:rsidR="004831C5" w:rsidRPr="009C7A37" w:rsidRDefault="004831C5" w:rsidP="004831C5">
                            <w:pPr>
                              <w:ind w:right="765"/>
                              <w:jc w:val="both"/>
                              <w:rPr>
                                <w:rFonts w:ascii="Verdana" w:hAnsi="Verdana" w:cs="Arial"/>
                                <w:sz w:val="22"/>
                                <w:szCs w:val="22"/>
                              </w:rPr>
                            </w:pP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Pour l’essentiel, il relève précisément l’ensemble des actes fondamentaux de la structure…</w:t>
                            </w:r>
                          </w:p>
                          <w:p w:rsidR="004831C5" w:rsidRPr="009C7A37" w:rsidRDefault="004831C5" w:rsidP="004831C5">
                            <w:pPr>
                              <w:numPr>
                                <w:ilvl w:val="0"/>
                                <w:numId w:val="7"/>
                              </w:numPr>
                              <w:ind w:left="0" w:right="765"/>
                              <w:jc w:val="both"/>
                              <w:rPr>
                                <w:rFonts w:ascii="Verdana" w:hAnsi="Verdana" w:cs="Arial"/>
                                <w:sz w:val="22"/>
                                <w:szCs w:val="22"/>
                              </w:rPr>
                            </w:pPr>
                            <w:r w:rsidRPr="009C7A37">
                              <w:rPr>
                                <w:rFonts w:ascii="Verdana" w:hAnsi="Verdana" w:cs="Arial"/>
                                <w:sz w:val="22"/>
                                <w:szCs w:val="22"/>
                              </w:rPr>
                              <w:t>Détail registre à registre des délibérations, des arrêtés et des actes d’état civil, incluant les tables décennales, tout en précisant leur état de conservation et leur localisation au sein de la structure</w:t>
                            </w:r>
                          </w:p>
                          <w:p w:rsidR="004831C5" w:rsidRPr="009C7A37" w:rsidRDefault="004831C5" w:rsidP="004831C5">
                            <w:pPr>
                              <w:ind w:left="900" w:right="765"/>
                              <w:jc w:val="both"/>
                              <w:rPr>
                                <w:rFonts w:ascii="Verdana" w:hAnsi="Verdana" w:cs="Arial"/>
                              </w:rPr>
                            </w:pPr>
                          </w:p>
                          <w:p w:rsidR="004831C5" w:rsidRPr="009C7A37" w:rsidRDefault="004831C5" w:rsidP="004831C5">
                            <w:pPr>
                              <w:ind w:left="900"/>
                              <w:rPr>
                                <w:rFonts w:ascii="Verdana" w:hAnsi="Verdana"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margin-left:-35.5pt;margin-top:-44.65pt;width:387pt;height:5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tBhQIAABg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" stroked="f">
                <v:textbox>
                  <w:txbxContent>
                    <w:p w:rsidR="004831C5" w:rsidRDefault="004831C5" w:rsidP="004831C5">
                      <w:pPr>
                        <w:ind w:right="765"/>
                        <w:jc w:val="both"/>
                        <w:rPr>
                          <w:rFonts w:ascii="Arial" w:hAnsi="Arial" w:cs="Arial"/>
                          <w:sz w:val="20"/>
                          <w:szCs w:val="20"/>
                        </w:rPr>
                      </w:pPr>
                    </w:p>
                    <w:p w:rsidR="004831C5" w:rsidRPr="00A52C09" w:rsidRDefault="00A2309E" w:rsidP="00B02FB4">
                      <w:pPr>
                        <w:ind w:right="765"/>
                        <w:jc w:val="center"/>
                        <w:rPr>
                          <w:rFonts w:ascii="Arial" w:hAnsi="Arial" w:cs="Arial"/>
                          <w:b/>
                          <w:color w:val="1F4E79"/>
                          <w:sz w:val="28"/>
                          <w:szCs w:val="28"/>
                        </w:rPr>
                      </w:pPr>
                      <w:r w:rsidRPr="009C7A37">
                        <w:rPr>
                          <w:rFonts w:ascii="Arial" w:hAnsi="Arial" w:cs="Arial"/>
                          <w:b/>
                          <w:noProof/>
                          <w:sz w:val="28"/>
                          <w:szCs w:val="28"/>
                        </w:rPr>
                        <w:drawing>
                          <wp:inline distT="0" distB="0" distL="0" distR="0">
                            <wp:extent cx="661670" cy="7200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670" cy="720090"/>
                                    </a:xfrm>
                                    <a:prstGeom prst="rect">
                                      <a:avLst/>
                                    </a:prstGeom>
                                    <a:noFill/>
                                    <a:ln>
                                      <a:noFill/>
                                    </a:ln>
                                  </pic:spPr>
                                </pic:pic>
                              </a:graphicData>
                            </a:graphic>
                          </wp:inline>
                        </w:drawing>
                      </w:r>
                      <w:r w:rsidR="004831C5" w:rsidRPr="009C7A37">
                        <w:rPr>
                          <w:rFonts w:ascii="Verdana" w:hAnsi="Verdana" w:cs="Arial"/>
                          <w:b/>
                          <w:sz w:val="28"/>
                          <w:szCs w:val="28"/>
                        </w:rPr>
                        <w:t>LE RECOLEMENT OBLIGATOIRE DES</w:t>
                      </w:r>
                      <w:r w:rsidR="004831C5" w:rsidRPr="009C7A37">
                        <w:rPr>
                          <w:rFonts w:ascii="Verdana" w:hAnsi="Verdana" w:cs="Arial"/>
                          <w:b/>
                          <w:color w:val="1F4E79"/>
                          <w:sz w:val="28"/>
                          <w:szCs w:val="28"/>
                        </w:rPr>
                        <w:t xml:space="preserve"> </w:t>
                      </w:r>
                      <w:r w:rsidR="004831C5" w:rsidRPr="009C7A37">
                        <w:rPr>
                          <w:rFonts w:ascii="Verdana" w:hAnsi="Verdana" w:cs="Arial"/>
                          <w:b/>
                          <w:sz w:val="28"/>
                          <w:szCs w:val="28"/>
                        </w:rPr>
                        <w:t>ARCHIVES</w:t>
                      </w:r>
                      <w:r w:rsidR="004831C5" w:rsidRPr="00A52C09">
                        <w:rPr>
                          <w:rFonts w:ascii="Arial" w:hAnsi="Arial" w:cs="Arial"/>
                          <w:b/>
                          <w:color w:val="1F4E79"/>
                          <w:sz w:val="28"/>
                          <w:szCs w:val="28"/>
                        </w:rPr>
                        <w:t xml:space="preserve"> </w:t>
                      </w:r>
                    </w:p>
                    <w:p w:rsidR="004831C5" w:rsidRPr="009C7A37" w:rsidRDefault="004831C5" w:rsidP="00991164">
                      <w:pPr>
                        <w:spacing w:before="360" w:after="240"/>
                        <w:ind w:right="765" w:firstLine="1"/>
                        <w:jc w:val="both"/>
                        <w:rPr>
                          <w:rFonts w:ascii="Verdana" w:hAnsi="Verdana" w:cs="Arial"/>
                          <w:sz w:val="22"/>
                          <w:szCs w:val="22"/>
                        </w:rPr>
                      </w:pPr>
                      <w:r w:rsidRPr="009C7A37">
                        <w:rPr>
                          <w:rFonts w:ascii="Verdana" w:hAnsi="Verdana" w:cs="Arial"/>
                          <w:sz w:val="22"/>
                          <w:szCs w:val="22"/>
                        </w:rPr>
                        <w:t>Qu’en est-il à l’occasion des élections municipales ?</w:t>
                      </w:r>
                    </w:p>
                    <w:p w:rsidR="004831C5" w:rsidRPr="009C7A37" w:rsidRDefault="004831C5" w:rsidP="004831C5">
                      <w:pPr>
                        <w:spacing w:before="360"/>
                        <w:ind w:right="765"/>
                        <w:jc w:val="both"/>
                        <w:rPr>
                          <w:rFonts w:ascii="Verdana" w:hAnsi="Verdana" w:cs="Arial"/>
                          <w:sz w:val="22"/>
                          <w:szCs w:val="22"/>
                        </w:rPr>
                      </w:pPr>
                      <w:r w:rsidRPr="009C7A37">
                        <w:rPr>
                          <w:rFonts w:ascii="Verdana" w:hAnsi="Verdana" w:cs="Arial"/>
                          <w:sz w:val="22"/>
                          <w:szCs w:val="22"/>
                        </w:rPr>
                        <w:t>A chaque changement de Maire ou de municipalité, il est obligatoire de réaliser un récolement de l’ensemble des archives annexé à un procès-verbal de prise en charge de responsabilité pour le Conseil Municipal entrant.</w:t>
                      </w: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Ces dispositions sont également recommandées aux groupements intercommunaux et à leur Président.</w:t>
                      </w:r>
                    </w:p>
                    <w:p w:rsidR="004831C5" w:rsidRPr="009C7A37" w:rsidRDefault="004831C5" w:rsidP="004831C5">
                      <w:pPr>
                        <w:ind w:right="765"/>
                        <w:jc w:val="both"/>
                        <w:rPr>
                          <w:rFonts w:ascii="Verdana" w:hAnsi="Verdana" w:cs="Arial"/>
                          <w:sz w:val="22"/>
                          <w:szCs w:val="22"/>
                        </w:rPr>
                      </w:pP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Qu’est-ce qu’un récolement ?</w:t>
                      </w:r>
                    </w:p>
                    <w:p w:rsidR="004831C5" w:rsidRPr="009C7A37" w:rsidRDefault="004831C5" w:rsidP="004831C5">
                      <w:pPr>
                        <w:ind w:right="765"/>
                        <w:jc w:val="both"/>
                        <w:rPr>
                          <w:rFonts w:ascii="Verdana" w:hAnsi="Verdana" w:cs="Arial"/>
                          <w:sz w:val="22"/>
                          <w:szCs w:val="22"/>
                        </w:rPr>
                      </w:pP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Il s’agit d’un répertoire recensant l’ensemble des archives conservées dans le fond communal ou intercommunal, qu’elles soient conservées dans les locaux prévus à cet effet ou bien dans les bureaux des agents. Il permet de connaître le contenu du fonds et d’attester de son état, en localisant chaque document et en relevant les lacunes.</w:t>
                      </w:r>
                    </w:p>
                    <w:p w:rsidR="004831C5" w:rsidRPr="009C7A37" w:rsidRDefault="004831C5" w:rsidP="004831C5">
                      <w:pPr>
                        <w:ind w:right="765"/>
                        <w:jc w:val="both"/>
                        <w:rPr>
                          <w:rFonts w:ascii="Verdana" w:hAnsi="Verdana" w:cs="Arial"/>
                          <w:sz w:val="22"/>
                          <w:szCs w:val="22"/>
                        </w:rPr>
                      </w:pP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Que contient-il ?</w:t>
                      </w:r>
                    </w:p>
                    <w:p w:rsidR="004831C5" w:rsidRPr="009C7A37" w:rsidRDefault="004831C5" w:rsidP="004831C5">
                      <w:pPr>
                        <w:ind w:right="765"/>
                        <w:jc w:val="both"/>
                        <w:rPr>
                          <w:rFonts w:ascii="Verdana" w:hAnsi="Verdana" w:cs="Arial"/>
                          <w:sz w:val="22"/>
                          <w:szCs w:val="22"/>
                        </w:rPr>
                      </w:pPr>
                    </w:p>
                    <w:p w:rsidR="004831C5" w:rsidRPr="009C7A37" w:rsidRDefault="004831C5" w:rsidP="004831C5">
                      <w:pPr>
                        <w:ind w:right="765"/>
                        <w:jc w:val="both"/>
                        <w:rPr>
                          <w:rFonts w:ascii="Verdana" w:hAnsi="Verdana" w:cs="Arial"/>
                          <w:sz w:val="22"/>
                          <w:szCs w:val="22"/>
                        </w:rPr>
                      </w:pPr>
                      <w:r w:rsidRPr="009C7A37">
                        <w:rPr>
                          <w:rFonts w:ascii="Verdana" w:hAnsi="Verdana" w:cs="Arial"/>
                          <w:sz w:val="22"/>
                          <w:szCs w:val="22"/>
                        </w:rPr>
                        <w:t>Pour l’essentiel, il relève précisément l’ensemble des actes fondamentaux de la structure…</w:t>
                      </w:r>
                    </w:p>
                    <w:p w:rsidR="004831C5" w:rsidRPr="009C7A37" w:rsidRDefault="004831C5" w:rsidP="004831C5">
                      <w:pPr>
                        <w:numPr>
                          <w:ilvl w:val="0"/>
                          <w:numId w:val="7"/>
                        </w:numPr>
                        <w:ind w:left="0" w:right="765"/>
                        <w:jc w:val="both"/>
                        <w:rPr>
                          <w:rFonts w:ascii="Verdana" w:hAnsi="Verdana" w:cs="Arial"/>
                          <w:sz w:val="22"/>
                          <w:szCs w:val="22"/>
                        </w:rPr>
                      </w:pPr>
                      <w:r w:rsidRPr="009C7A37">
                        <w:rPr>
                          <w:rFonts w:ascii="Verdana" w:hAnsi="Verdana" w:cs="Arial"/>
                          <w:sz w:val="22"/>
                          <w:szCs w:val="22"/>
                        </w:rPr>
                        <w:t>Détail registre à registre des délibérations, des arrêtés et des actes d’état civil, incluant les tables décennales, tout en précisant leur état de conservation et leur localisation au sein de la structure</w:t>
                      </w:r>
                    </w:p>
                    <w:p w:rsidR="004831C5" w:rsidRPr="009C7A37" w:rsidRDefault="004831C5" w:rsidP="004831C5">
                      <w:pPr>
                        <w:ind w:left="900" w:right="765"/>
                        <w:jc w:val="both"/>
                        <w:rPr>
                          <w:rFonts w:ascii="Verdana" w:hAnsi="Verdana" w:cs="Arial"/>
                        </w:rPr>
                      </w:pPr>
                    </w:p>
                    <w:p w:rsidR="004831C5" w:rsidRPr="009C7A37" w:rsidRDefault="004831C5" w:rsidP="004831C5">
                      <w:pPr>
                        <w:ind w:left="900"/>
                        <w:rPr>
                          <w:rFonts w:ascii="Verdana" w:hAnsi="Verdana" w:cs="Arial"/>
                          <w:sz w:val="20"/>
                          <w:szCs w:val="20"/>
                        </w:rPr>
                      </w:pPr>
                    </w:p>
                  </w:txbxContent>
                </v:textbox>
              </v:shape>
            </w:pict>
          </mc:Fallback>
        </mc:AlternateContent>
      </w:r>
    </w:p>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A2309E">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4808220</wp:posOffset>
                </wp:positionH>
                <wp:positionV relativeFrom="paragraph">
                  <wp:posOffset>-641350</wp:posOffset>
                </wp:positionV>
                <wp:extent cx="4686300" cy="6927850"/>
                <wp:effectExtent l="3175" t="1905" r="0" b="444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92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1C5" w:rsidRPr="009C7A37" w:rsidRDefault="004831C5" w:rsidP="004831C5">
                            <w:pPr>
                              <w:pStyle w:val="PrformatHTML"/>
                              <w:ind w:left="900" w:right="585"/>
                              <w:jc w:val="both"/>
                              <w:rPr>
                                <w:rFonts w:ascii="Verdana" w:hAnsi="Verdana" w:cs="Arial"/>
                                <w:sz w:val="22"/>
                                <w:szCs w:val="22"/>
                              </w:rPr>
                            </w:pPr>
                            <w:r w:rsidRPr="009C7A37">
                              <w:rPr>
                                <w:rFonts w:ascii="Verdana" w:hAnsi="Verdana" w:cs="Arial"/>
                                <w:sz w:val="22"/>
                                <w:szCs w:val="22"/>
                              </w:rPr>
                              <w:t>Qu’en est-il de l’apport de l’archiviste ?</w:t>
                            </w:r>
                          </w:p>
                          <w:p w:rsidR="004831C5" w:rsidRPr="009C7A37" w:rsidRDefault="004831C5" w:rsidP="004831C5">
                            <w:pPr>
                              <w:ind w:left="900" w:right="765"/>
                              <w:rPr>
                                <w:rFonts w:ascii="Verdana" w:hAnsi="Verdana" w:cs="Arial"/>
                                <w:color w:val="333399"/>
                                <w:sz w:val="22"/>
                                <w:szCs w:val="22"/>
                              </w:rPr>
                            </w:pPr>
                          </w:p>
                          <w:p w:rsidR="004831C5" w:rsidRPr="009C7A37" w:rsidRDefault="004831C5" w:rsidP="004831C5">
                            <w:pPr>
                              <w:ind w:left="900" w:right="765"/>
                              <w:rPr>
                                <w:rFonts w:ascii="Verdana" w:hAnsi="Verdana" w:cs="Arial"/>
                                <w:color w:val="333399"/>
                                <w:sz w:val="22"/>
                                <w:szCs w:val="22"/>
                              </w:rPr>
                            </w:pPr>
                          </w:p>
                          <w:p w:rsidR="004831C5" w:rsidRPr="009C7A37" w:rsidRDefault="00A2309E" w:rsidP="004831C5">
                            <w:pPr>
                              <w:ind w:left="142" w:right="765"/>
                              <w:rPr>
                                <w:rFonts w:ascii="Verdana" w:hAnsi="Verdana" w:cs="Arial"/>
                                <w:color w:val="333399"/>
                                <w:sz w:val="22"/>
                                <w:szCs w:val="22"/>
                              </w:rPr>
                            </w:pPr>
                            <w:r w:rsidRPr="009C7A37">
                              <w:rPr>
                                <w:rFonts w:ascii="Verdana" w:hAnsi="Verdana" w:cs="Arial"/>
                                <w:noProof/>
                                <w:color w:val="333399"/>
                                <w:sz w:val="22"/>
                                <w:szCs w:val="22"/>
                              </w:rPr>
                              <w:drawing>
                                <wp:inline distT="0" distB="0" distL="0" distR="0">
                                  <wp:extent cx="4425950" cy="21107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5950" cy="2110740"/>
                                          </a:xfrm>
                                          <a:prstGeom prst="rect">
                                            <a:avLst/>
                                          </a:prstGeom>
                                          <a:noFill/>
                                          <a:ln>
                                            <a:noFill/>
                                          </a:ln>
                                        </pic:spPr>
                                      </pic:pic>
                                    </a:graphicData>
                                  </a:graphic>
                                </wp:inline>
                              </w:drawing>
                            </w:r>
                          </w:p>
                          <w:p w:rsidR="004831C5" w:rsidRDefault="004831C5" w:rsidP="004831C5">
                            <w:pPr>
                              <w:ind w:right="765"/>
                              <w:rPr>
                                <w:rFonts w:ascii="Arial" w:hAnsi="Arial" w:cs="Arial"/>
                                <w:color w:val="333399"/>
                                <w:sz w:val="22"/>
                                <w:szCs w:val="22"/>
                              </w:rPr>
                            </w:pPr>
                          </w:p>
                          <w:p w:rsidR="004831C5" w:rsidRDefault="004831C5" w:rsidP="004831C5">
                            <w:pPr>
                              <w:ind w:left="900" w:right="765"/>
                              <w:rPr>
                                <w:rFonts w:ascii="Arial" w:hAnsi="Arial" w:cs="Arial"/>
                                <w:color w:val="333399"/>
                                <w:sz w:val="22"/>
                                <w:szCs w:val="22"/>
                              </w:rPr>
                            </w:pPr>
                          </w:p>
                          <w:p w:rsidR="004831C5" w:rsidRPr="00B95B82" w:rsidRDefault="00A2309E" w:rsidP="004831C5">
                            <w:pPr>
                              <w:ind w:left="284" w:right="7"/>
                              <w:rPr>
                                <w:rFonts w:ascii="Arial" w:hAnsi="Arial" w:cs="Arial"/>
                                <w:color w:val="333399"/>
                                <w:sz w:val="22"/>
                                <w:szCs w:val="22"/>
                              </w:rPr>
                            </w:pPr>
                            <w:r w:rsidRPr="00744342">
                              <w:rPr>
                                <w:noProof/>
                              </w:rPr>
                              <w:drawing>
                                <wp:inline distT="0" distB="0" distL="0" distR="0">
                                  <wp:extent cx="1799590" cy="208153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2081530"/>
                                          </a:xfrm>
                                          <a:prstGeom prst="rect">
                                            <a:avLst/>
                                          </a:prstGeom>
                                          <a:noFill/>
                                          <a:ln>
                                            <a:noFill/>
                                          </a:ln>
                                        </pic:spPr>
                                      </pic:pic>
                                    </a:graphicData>
                                  </a:graphic>
                                </wp:inline>
                              </w:drawing>
                            </w:r>
                            <w:r w:rsidR="004831C5">
                              <w:rPr>
                                <w:noProof/>
                              </w:rPr>
                              <w:t xml:space="preserve">    </w:t>
                            </w:r>
                            <w:r w:rsidRPr="009C7A37">
                              <w:rPr>
                                <w:noProof/>
                              </w:rPr>
                              <w:drawing>
                                <wp:inline distT="0" distB="0" distL="0" distR="0">
                                  <wp:extent cx="2023110" cy="201358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110" cy="2013585"/>
                                          </a:xfrm>
                                          <a:prstGeom prst="rect">
                                            <a:avLst/>
                                          </a:prstGeom>
                                          <a:noFill/>
                                          <a:ln>
                                            <a:noFill/>
                                          </a:ln>
                                        </pic:spPr>
                                      </pic:pic>
                                    </a:graphicData>
                                  </a:graphic>
                                </wp:inline>
                              </w:drawing>
                            </w:r>
                          </w:p>
                          <w:p w:rsidR="004831C5" w:rsidRDefault="004831C5" w:rsidP="004831C5">
                            <w:pPr>
                              <w:autoSpaceDE w:val="0"/>
                              <w:autoSpaceDN w:val="0"/>
                              <w:adjustRightInd w:val="0"/>
                              <w:ind w:left="900" w:right="765"/>
                              <w:jc w:val="both"/>
                              <w:rPr>
                                <w:rFonts w:ascii="Arial" w:hAnsi="Arial" w:cs="Arial"/>
                                <w:sz w:val="18"/>
                                <w:szCs w:val="18"/>
                              </w:rPr>
                            </w:pPr>
                          </w:p>
                          <w:p w:rsidR="004831C5" w:rsidRDefault="004831C5" w:rsidP="004831C5">
                            <w:pPr>
                              <w:autoSpaceDE w:val="0"/>
                              <w:autoSpaceDN w:val="0"/>
                              <w:adjustRightInd w:val="0"/>
                              <w:ind w:left="900" w:right="765"/>
                              <w:jc w:val="both"/>
                              <w:rPr>
                                <w:rFonts w:ascii="Arial" w:hAnsi="Arial" w:cs="Arial"/>
                                <w:sz w:val="18"/>
                                <w:szCs w:val="18"/>
                              </w:rPr>
                            </w:pPr>
                          </w:p>
                          <w:p w:rsidR="004831C5" w:rsidRPr="009C7A37" w:rsidRDefault="004831C5" w:rsidP="004831C5">
                            <w:pPr>
                              <w:autoSpaceDE w:val="0"/>
                              <w:autoSpaceDN w:val="0"/>
                              <w:adjustRightInd w:val="0"/>
                              <w:ind w:left="900" w:right="765"/>
                              <w:jc w:val="both"/>
                              <w:rPr>
                                <w:rFonts w:ascii="Verdana" w:hAnsi="Verdana" w:cs="Arial"/>
                                <w:sz w:val="18"/>
                                <w:szCs w:val="18"/>
                              </w:rPr>
                            </w:pPr>
                            <w:r w:rsidRPr="009C7A37">
                              <w:rPr>
                                <w:rFonts w:ascii="Verdana" w:hAnsi="Verdana" w:cs="Arial"/>
                                <w:sz w:val="18"/>
                                <w:szCs w:val="18"/>
                              </w:rPr>
                              <w:t>Pour toute demande de renseignement complémentaire, vous pouvez contacter M. Cyril Buart, correspondant de la mission « Archives » au Centre de Gestion de la Fonction Publique Territoriale de l’Aisne.</w:t>
                            </w:r>
                          </w:p>
                          <w:p w:rsidR="004831C5" w:rsidRPr="009C7A37" w:rsidRDefault="004831C5" w:rsidP="004831C5">
                            <w:pPr>
                              <w:autoSpaceDE w:val="0"/>
                              <w:autoSpaceDN w:val="0"/>
                              <w:adjustRightInd w:val="0"/>
                              <w:ind w:left="900" w:right="765"/>
                              <w:jc w:val="center"/>
                              <w:rPr>
                                <w:rFonts w:ascii="Verdana" w:hAnsi="Verdana" w:cs="Arial"/>
                                <w:b/>
                                <w:sz w:val="18"/>
                                <w:szCs w:val="18"/>
                              </w:rPr>
                            </w:pPr>
                          </w:p>
                          <w:p w:rsidR="004831C5" w:rsidRPr="009C7A37" w:rsidRDefault="004831C5" w:rsidP="004831C5">
                            <w:pPr>
                              <w:autoSpaceDE w:val="0"/>
                              <w:autoSpaceDN w:val="0"/>
                              <w:adjustRightInd w:val="0"/>
                              <w:ind w:left="900" w:right="765"/>
                              <w:jc w:val="center"/>
                              <w:rPr>
                                <w:rFonts w:ascii="Verdana" w:hAnsi="Verdana" w:cs="Arial"/>
                                <w:b/>
                                <w:sz w:val="18"/>
                                <w:szCs w:val="18"/>
                              </w:rPr>
                            </w:pPr>
                          </w:p>
                          <w:p w:rsidR="004831C5" w:rsidRPr="009C7A37" w:rsidRDefault="004831C5" w:rsidP="004831C5">
                            <w:pPr>
                              <w:autoSpaceDE w:val="0"/>
                              <w:autoSpaceDN w:val="0"/>
                              <w:adjustRightInd w:val="0"/>
                              <w:ind w:left="900" w:right="765"/>
                              <w:jc w:val="center"/>
                              <w:rPr>
                                <w:rFonts w:ascii="Verdana" w:hAnsi="Verdana" w:cs="Arial"/>
                                <w:sz w:val="18"/>
                                <w:szCs w:val="18"/>
                              </w:rPr>
                            </w:pPr>
                            <w:r w:rsidRPr="009C7A37">
                              <w:rPr>
                                <w:rFonts w:ascii="Verdana" w:hAnsi="Verdana" w:cs="Arial"/>
                                <w:sz w:val="18"/>
                                <w:szCs w:val="18"/>
                              </w:rPr>
                              <w:t>Centre de Gestion de l’Aisne</w:t>
                            </w:r>
                          </w:p>
                          <w:p w:rsidR="004831C5" w:rsidRPr="009C7A37" w:rsidRDefault="004831C5" w:rsidP="004831C5">
                            <w:pPr>
                              <w:autoSpaceDE w:val="0"/>
                              <w:autoSpaceDN w:val="0"/>
                              <w:adjustRightInd w:val="0"/>
                              <w:ind w:left="900" w:right="765"/>
                              <w:jc w:val="center"/>
                              <w:rPr>
                                <w:rFonts w:ascii="Verdana" w:hAnsi="Verdana" w:cs="Arial"/>
                                <w:sz w:val="18"/>
                                <w:szCs w:val="18"/>
                              </w:rPr>
                            </w:pPr>
                            <w:r w:rsidRPr="009C7A37">
                              <w:rPr>
                                <w:rFonts w:ascii="Verdana" w:hAnsi="Verdana" w:cs="Arial"/>
                                <w:sz w:val="18"/>
                                <w:szCs w:val="18"/>
                              </w:rPr>
                              <w:t>14 Rue Lucien Quittelier</w:t>
                            </w:r>
                          </w:p>
                          <w:p w:rsidR="004831C5" w:rsidRPr="009C7A37" w:rsidRDefault="004831C5" w:rsidP="004831C5">
                            <w:pPr>
                              <w:autoSpaceDE w:val="0"/>
                              <w:autoSpaceDN w:val="0"/>
                              <w:adjustRightInd w:val="0"/>
                              <w:ind w:left="900" w:right="765"/>
                              <w:jc w:val="center"/>
                              <w:rPr>
                                <w:rFonts w:ascii="Verdana" w:hAnsi="Verdana" w:cs="Arial"/>
                                <w:sz w:val="18"/>
                                <w:szCs w:val="18"/>
                                <w:lang w:val="en-US"/>
                              </w:rPr>
                            </w:pPr>
                            <w:r w:rsidRPr="009C7A37">
                              <w:rPr>
                                <w:rFonts w:ascii="Verdana" w:hAnsi="Verdana" w:cs="Arial"/>
                                <w:sz w:val="18"/>
                                <w:szCs w:val="18"/>
                                <w:lang w:val="en-US"/>
                              </w:rPr>
                              <w:t>02302 Chauny Cedex</w:t>
                            </w:r>
                          </w:p>
                          <w:p w:rsidR="004831C5" w:rsidRPr="009C7A37" w:rsidRDefault="004831C5" w:rsidP="004831C5">
                            <w:pPr>
                              <w:autoSpaceDE w:val="0"/>
                              <w:autoSpaceDN w:val="0"/>
                              <w:adjustRightInd w:val="0"/>
                              <w:ind w:left="900" w:right="765"/>
                              <w:jc w:val="center"/>
                              <w:rPr>
                                <w:rFonts w:ascii="Verdana" w:hAnsi="Verdana" w:cs="Arial"/>
                                <w:sz w:val="18"/>
                                <w:szCs w:val="18"/>
                                <w:lang w:val="en-US"/>
                              </w:rPr>
                            </w:pPr>
                            <w:r w:rsidRPr="009C7A37">
                              <w:rPr>
                                <w:rFonts w:ascii="Verdana" w:hAnsi="Verdana" w:cs="Arial"/>
                                <w:sz w:val="18"/>
                                <w:szCs w:val="18"/>
                              </w:rPr>
                              <w:sym w:font="Wingdings" w:char="F028"/>
                            </w:r>
                            <w:r w:rsidRPr="009C7A37">
                              <w:rPr>
                                <w:rFonts w:ascii="Verdana" w:hAnsi="Verdana" w:cs="Arial"/>
                                <w:sz w:val="18"/>
                                <w:szCs w:val="18"/>
                                <w:lang w:val="en-US"/>
                              </w:rPr>
                              <w:t xml:space="preserve"> : 03 23 52 01 52</w:t>
                            </w:r>
                          </w:p>
                          <w:p w:rsidR="004831C5" w:rsidRPr="009C7A37" w:rsidRDefault="009C7A37" w:rsidP="004831C5">
                            <w:pPr>
                              <w:autoSpaceDE w:val="0"/>
                              <w:autoSpaceDN w:val="0"/>
                              <w:adjustRightInd w:val="0"/>
                              <w:ind w:left="900" w:right="765"/>
                              <w:jc w:val="center"/>
                              <w:rPr>
                                <w:rFonts w:ascii="Verdana" w:hAnsi="Verdana" w:cs="Arial"/>
                                <w:sz w:val="18"/>
                                <w:szCs w:val="18"/>
                                <w:lang w:val="en-US"/>
                              </w:rPr>
                            </w:pPr>
                            <w:r w:rsidRPr="009C7A37">
                              <w:rPr>
                                <w:rFonts w:ascii="Verdana" w:hAnsi="Verdana" w:cs="Arial"/>
                                <w:sz w:val="18"/>
                                <w:szCs w:val="18"/>
                                <w:lang w:val="en-US"/>
                              </w:rPr>
                              <w:t>directionemploiconcours</w:t>
                            </w:r>
                            <w:r w:rsidR="004831C5" w:rsidRPr="009C7A37">
                              <w:rPr>
                                <w:rFonts w:ascii="Verdana" w:hAnsi="Verdana" w:cs="Arial"/>
                                <w:sz w:val="18"/>
                                <w:szCs w:val="18"/>
                                <w:lang w:val="en-US"/>
                              </w:rPr>
                              <w:t>@cdg02.fr</w:t>
                            </w:r>
                          </w:p>
                          <w:p w:rsidR="004831C5" w:rsidRPr="009C7A37" w:rsidRDefault="004831C5" w:rsidP="004831C5">
                            <w:pPr>
                              <w:rPr>
                                <w:rFonts w:ascii="Verdana" w:hAnsi="Verdana" w:cs="Arial"/>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margin-left:378.6pt;margin-top:-50.5pt;width:369pt;height: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9chwIAABg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" stroked="f">
                <v:textbox>
                  <w:txbxContent>
                    <w:p w:rsidR="004831C5" w:rsidRPr="009C7A37" w:rsidRDefault="004831C5" w:rsidP="004831C5">
                      <w:pPr>
                        <w:pStyle w:val="PrformatHTML"/>
                        <w:ind w:left="900" w:right="585"/>
                        <w:jc w:val="both"/>
                        <w:rPr>
                          <w:rFonts w:ascii="Verdana" w:hAnsi="Verdana" w:cs="Arial"/>
                          <w:sz w:val="22"/>
                          <w:szCs w:val="22"/>
                        </w:rPr>
                      </w:pPr>
                      <w:r w:rsidRPr="009C7A37">
                        <w:rPr>
                          <w:rFonts w:ascii="Verdana" w:hAnsi="Verdana" w:cs="Arial"/>
                          <w:sz w:val="22"/>
                          <w:szCs w:val="22"/>
                        </w:rPr>
                        <w:t>Qu’en est-il de l’apport de l’archiviste ?</w:t>
                      </w:r>
                    </w:p>
                    <w:p w:rsidR="004831C5" w:rsidRPr="009C7A37" w:rsidRDefault="004831C5" w:rsidP="004831C5">
                      <w:pPr>
                        <w:ind w:left="900" w:right="765"/>
                        <w:rPr>
                          <w:rFonts w:ascii="Verdana" w:hAnsi="Verdana" w:cs="Arial"/>
                          <w:color w:val="333399"/>
                          <w:sz w:val="22"/>
                          <w:szCs w:val="22"/>
                        </w:rPr>
                      </w:pPr>
                    </w:p>
                    <w:p w:rsidR="004831C5" w:rsidRPr="009C7A37" w:rsidRDefault="004831C5" w:rsidP="004831C5">
                      <w:pPr>
                        <w:ind w:left="900" w:right="765"/>
                        <w:rPr>
                          <w:rFonts w:ascii="Verdana" w:hAnsi="Verdana" w:cs="Arial"/>
                          <w:color w:val="333399"/>
                          <w:sz w:val="22"/>
                          <w:szCs w:val="22"/>
                        </w:rPr>
                      </w:pPr>
                    </w:p>
                    <w:p w:rsidR="004831C5" w:rsidRPr="009C7A37" w:rsidRDefault="00A2309E" w:rsidP="004831C5">
                      <w:pPr>
                        <w:ind w:left="142" w:right="765"/>
                        <w:rPr>
                          <w:rFonts w:ascii="Verdana" w:hAnsi="Verdana" w:cs="Arial"/>
                          <w:color w:val="333399"/>
                          <w:sz w:val="22"/>
                          <w:szCs w:val="22"/>
                        </w:rPr>
                      </w:pPr>
                      <w:r w:rsidRPr="009C7A37">
                        <w:rPr>
                          <w:rFonts w:ascii="Verdana" w:hAnsi="Verdana" w:cs="Arial"/>
                          <w:noProof/>
                          <w:color w:val="333399"/>
                          <w:sz w:val="22"/>
                          <w:szCs w:val="22"/>
                        </w:rPr>
                        <w:drawing>
                          <wp:inline distT="0" distB="0" distL="0" distR="0">
                            <wp:extent cx="4425950" cy="21107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5950" cy="2110740"/>
                                    </a:xfrm>
                                    <a:prstGeom prst="rect">
                                      <a:avLst/>
                                    </a:prstGeom>
                                    <a:noFill/>
                                    <a:ln>
                                      <a:noFill/>
                                    </a:ln>
                                  </pic:spPr>
                                </pic:pic>
                              </a:graphicData>
                            </a:graphic>
                          </wp:inline>
                        </w:drawing>
                      </w:r>
                    </w:p>
                    <w:p w:rsidR="004831C5" w:rsidRDefault="004831C5" w:rsidP="004831C5">
                      <w:pPr>
                        <w:ind w:right="765"/>
                        <w:rPr>
                          <w:rFonts w:ascii="Arial" w:hAnsi="Arial" w:cs="Arial"/>
                          <w:color w:val="333399"/>
                          <w:sz w:val="22"/>
                          <w:szCs w:val="22"/>
                        </w:rPr>
                      </w:pPr>
                    </w:p>
                    <w:p w:rsidR="004831C5" w:rsidRDefault="004831C5" w:rsidP="004831C5">
                      <w:pPr>
                        <w:ind w:left="900" w:right="765"/>
                        <w:rPr>
                          <w:rFonts w:ascii="Arial" w:hAnsi="Arial" w:cs="Arial"/>
                          <w:color w:val="333399"/>
                          <w:sz w:val="22"/>
                          <w:szCs w:val="22"/>
                        </w:rPr>
                      </w:pPr>
                    </w:p>
                    <w:p w:rsidR="004831C5" w:rsidRPr="00B95B82" w:rsidRDefault="00A2309E" w:rsidP="004831C5">
                      <w:pPr>
                        <w:ind w:left="284" w:right="7"/>
                        <w:rPr>
                          <w:rFonts w:ascii="Arial" w:hAnsi="Arial" w:cs="Arial"/>
                          <w:color w:val="333399"/>
                          <w:sz w:val="22"/>
                          <w:szCs w:val="22"/>
                        </w:rPr>
                      </w:pPr>
                      <w:r w:rsidRPr="00744342">
                        <w:rPr>
                          <w:noProof/>
                        </w:rPr>
                        <w:drawing>
                          <wp:inline distT="0" distB="0" distL="0" distR="0">
                            <wp:extent cx="1799590" cy="208153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2081530"/>
                                    </a:xfrm>
                                    <a:prstGeom prst="rect">
                                      <a:avLst/>
                                    </a:prstGeom>
                                    <a:noFill/>
                                    <a:ln>
                                      <a:noFill/>
                                    </a:ln>
                                  </pic:spPr>
                                </pic:pic>
                              </a:graphicData>
                            </a:graphic>
                          </wp:inline>
                        </w:drawing>
                      </w:r>
                      <w:r w:rsidR="004831C5">
                        <w:rPr>
                          <w:noProof/>
                        </w:rPr>
                        <w:t xml:space="preserve">    </w:t>
                      </w:r>
                      <w:r w:rsidRPr="009C7A37">
                        <w:rPr>
                          <w:noProof/>
                        </w:rPr>
                        <w:drawing>
                          <wp:inline distT="0" distB="0" distL="0" distR="0">
                            <wp:extent cx="2023110" cy="201358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110" cy="2013585"/>
                                    </a:xfrm>
                                    <a:prstGeom prst="rect">
                                      <a:avLst/>
                                    </a:prstGeom>
                                    <a:noFill/>
                                    <a:ln>
                                      <a:noFill/>
                                    </a:ln>
                                  </pic:spPr>
                                </pic:pic>
                              </a:graphicData>
                            </a:graphic>
                          </wp:inline>
                        </w:drawing>
                      </w:r>
                    </w:p>
                    <w:p w:rsidR="004831C5" w:rsidRDefault="004831C5" w:rsidP="004831C5">
                      <w:pPr>
                        <w:autoSpaceDE w:val="0"/>
                        <w:autoSpaceDN w:val="0"/>
                        <w:adjustRightInd w:val="0"/>
                        <w:ind w:left="900" w:right="765"/>
                        <w:jc w:val="both"/>
                        <w:rPr>
                          <w:rFonts w:ascii="Arial" w:hAnsi="Arial" w:cs="Arial"/>
                          <w:sz w:val="18"/>
                          <w:szCs w:val="18"/>
                        </w:rPr>
                      </w:pPr>
                    </w:p>
                    <w:p w:rsidR="004831C5" w:rsidRDefault="004831C5" w:rsidP="004831C5">
                      <w:pPr>
                        <w:autoSpaceDE w:val="0"/>
                        <w:autoSpaceDN w:val="0"/>
                        <w:adjustRightInd w:val="0"/>
                        <w:ind w:left="900" w:right="765"/>
                        <w:jc w:val="both"/>
                        <w:rPr>
                          <w:rFonts w:ascii="Arial" w:hAnsi="Arial" w:cs="Arial"/>
                          <w:sz w:val="18"/>
                          <w:szCs w:val="18"/>
                        </w:rPr>
                      </w:pPr>
                    </w:p>
                    <w:p w:rsidR="004831C5" w:rsidRPr="009C7A37" w:rsidRDefault="004831C5" w:rsidP="004831C5">
                      <w:pPr>
                        <w:autoSpaceDE w:val="0"/>
                        <w:autoSpaceDN w:val="0"/>
                        <w:adjustRightInd w:val="0"/>
                        <w:ind w:left="900" w:right="765"/>
                        <w:jc w:val="both"/>
                        <w:rPr>
                          <w:rFonts w:ascii="Verdana" w:hAnsi="Verdana" w:cs="Arial"/>
                          <w:sz w:val="18"/>
                          <w:szCs w:val="18"/>
                        </w:rPr>
                      </w:pPr>
                      <w:r w:rsidRPr="009C7A37">
                        <w:rPr>
                          <w:rFonts w:ascii="Verdana" w:hAnsi="Verdana" w:cs="Arial"/>
                          <w:sz w:val="18"/>
                          <w:szCs w:val="18"/>
                        </w:rPr>
                        <w:t>Pour toute demande de renseignement complémentaire, vous pouvez contacter M. Cyril Buart, correspondant de la mission « Archives » au Centre de Gestion de la Fonction Publique Territoriale de l’Aisne.</w:t>
                      </w:r>
                    </w:p>
                    <w:p w:rsidR="004831C5" w:rsidRPr="009C7A37" w:rsidRDefault="004831C5" w:rsidP="004831C5">
                      <w:pPr>
                        <w:autoSpaceDE w:val="0"/>
                        <w:autoSpaceDN w:val="0"/>
                        <w:adjustRightInd w:val="0"/>
                        <w:ind w:left="900" w:right="765"/>
                        <w:jc w:val="center"/>
                        <w:rPr>
                          <w:rFonts w:ascii="Verdana" w:hAnsi="Verdana" w:cs="Arial"/>
                          <w:b/>
                          <w:sz w:val="18"/>
                          <w:szCs w:val="18"/>
                        </w:rPr>
                      </w:pPr>
                    </w:p>
                    <w:p w:rsidR="004831C5" w:rsidRPr="009C7A37" w:rsidRDefault="004831C5" w:rsidP="004831C5">
                      <w:pPr>
                        <w:autoSpaceDE w:val="0"/>
                        <w:autoSpaceDN w:val="0"/>
                        <w:adjustRightInd w:val="0"/>
                        <w:ind w:left="900" w:right="765"/>
                        <w:jc w:val="center"/>
                        <w:rPr>
                          <w:rFonts w:ascii="Verdana" w:hAnsi="Verdana" w:cs="Arial"/>
                          <w:b/>
                          <w:sz w:val="18"/>
                          <w:szCs w:val="18"/>
                        </w:rPr>
                      </w:pPr>
                    </w:p>
                    <w:p w:rsidR="004831C5" w:rsidRPr="009C7A37" w:rsidRDefault="004831C5" w:rsidP="004831C5">
                      <w:pPr>
                        <w:autoSpaceDE w:val="0"/>
                        <w:autoSpaceDN w:val="0"/>
                        <w:adjustRightInd w:val="0"/>
                        <w:ind w:left="900" w:right="765"/>
                        <w:jc w:val="center"/>
                        <w:rPr>
                          <w:rFonts w:ascii="Verdana" w:hAnsi="Verdana" w:cs="Arial"/>
                          <w:sz w:val="18"/>
                          <w:szCs w:val="18"/>
                        </w:rPr>
                      </w:pPr>
                      <w:r w:rsidRPr="009C7A37">
                        <w:rPr>
                          <w:rFonts w:ascii="Verdana" w:hAnsi="Verdana" w:cs="Arial"/>
                          <w:sz w:val="18"/>
                          <w:szCs w:val="18"/>
                        </w:rPr>
                        <w:t>Centre de Gestion de l’Aisne</w:t>
                      </w:r>
                    </w:p>
                    <w:p w:rsidR="004831C5" w:rsidRPr="009C7A37" w:rsidRDefault="004831C5" w:rsidP="004831C5">
                      <w:pPr>
                        <w:autoSpaceDE w:val="0"/>
                        <w:autoSpaceDN w:val="0"/>
                        <w:adjustRightInd w:val="0"/>
                        <w:ind w:left="900" w:right="765"/>
                        <w:jc w:val="center"/>
                        <w:rPr>
                          <w:rFonts w:ascii="Verdana" w:hAnsi="Verdana" w:cs="Arial"/>
                          <w:sz w:val="18"/>
                          <w:szCs w:val="18"/>
                        </w:rPr>
                      </w:pPr>
                      <w:r w:rsidRPr="009C7A37">
                        <w:rPr>
                          <w:rFonts w:ascii="Verdana" w:hAnsi="Verdana" w:cs="Arial"/>
                          <w:sz w:val="18"/>
                          <w:szCs w:val="18"/>
                        </w:rPr>
                        <w:t>14 Rue Lucien Quittelier</w:t>
                      </w:r>
                    </w:p>
                    <w:p w:rsidR="004831C5" w:rsidRPr="009C7A37" w:rsidRDefault="004831C5" w:rsidP="004831C5">
                      <w:pPr>
                        <w:autoSpaceDE w:val="0"/>
                        <w:autoSpaceDN w:val="0"/>
                        <w:adjustRightInd w:val="0"/>
                        <w:ind w:left="900" w:right="765"/>
                        <w:jc w:val="center"/>
                        <w:rPr>
                          <w:rFonts w:ascii="Verdana" w:hAnsi="Verdana" w:cs="Arial"/>
                          <w:sz w:val="18"/>
                          <w:szCs w:val="18"/>
                          <w:lang w:val="en-US"/>
                        </w:rPr>
                      </w:pPr>
                      <w:r w:rsidRPr="009C7A37">
                        <w:rPr>
                          <w:rFonts w:ascii="Verdana" w:hAnsi="Verdana" w:cs="Arial"/>
                          <w:sz w:val="18"/>
                          <w:szCs w:val="18"/>
                          <w:lang w:val="en-US"/>
                        </w:rPr>
                        <w:t>02302 Chauny Cedex</w:t>
                      </w:r>
                    </w:p>
                    <w:p w:rsidR="004831C5" w:rsidRPr="009C7A37" w:rsidRDefault="004831C5" w:rsidP="004831C5">
                      <w:pPr>
                        <w:autoSpaceDE w:val="0"/>
                        <w:autoSpaceDN w:val="0"/>
                        <w:adjustRightInd w:val="0"/>
                        <w:ind w:left="900" w:right="765"/>
                        <w:jc w:val="center"/>
                        <w:rPr>
                          <w:rFonts w:ascii="Verdana" w:hAnsi="Verdana" w:cs="Arial"/>
                          <w:sz w:val="18"/>
                          <w:szCs w:val="18"/>
                          <w:lang w:val="en-US"/>
                        </w:rPr>
                      </w:pPr>
                      <w:r w:rsidRPr="009C7A37">
                        <w:rPr>
                          <w:rFonts w:ascii="Verdana" w:hAnsi="Verdana" w:cs="Arial"/>
                          <w:sz w:val="18"/>
                          <w:szCs w:val="18"/>
                        </w:rPr>
                        <w:sym w:font="Wingdings" w:char="F028"/>
                      </w:r>
                      <w:r w:rsidRPr="009C7A37">
                        <w:rPr>
                          <w:rFonts w:ascii="Verdana" w:hAnsi="Verdana" w:cs="Arial"/>
                          <w:sz w:val="18"/>
                          <w:szCs w:val="18"/>
                          <w:lang w:val="en-US"/>
                        </w:rPr>
                        <w:t xml:space="preserve"> : 03 23 52 01 52</w:t>
                      </w:r>
                    </w:p>
                    <w:p w:rsidR="004831C5" w:rsidRPr="009C7A37" w:rsidRDefault="009C7A37" w:rsidP="004831C5">
                      <w:pPr>
                        <w:autoSpaceDE w:val="0"/>
                        <w:autoSpaceDN w:val="0"/>
                        <w:adjustRightInd w:val="0"/>
                        <w:ind w:left="900" w:right="765"/>
                        <w:jc w:val="center"/>
                        <w:rPr>
                          <w:rFonts w:ascii="Verdana" w:hAnsi="Verdana" w:cs="Arial"/>
                          <w:sz w:val="18"/>
                          <w:szCs w:val="18"/>
                          <w:lang w:val="en-US"/>
                        </w:rPr>
                      </w:pPr>
                      <w:r w:rsidRPr="009C7A37">
                        <w:rPr>
                          <w:rFonts w:ascii="Verdana" w:hAnsi="Verdana" w:cs="Arial"/>
                          <w:sz w:val="18"/>
                          <w:szCs w:val="18"/>
                          <w:lang w:val="en-US"/>
                        </w:rPr>
                        <w:t>directionemploiconcours</w:t>
                      </w:r>
                      <w:r w:rsidR="004831C5" w:rsidRPr="009C7A37">
                        <w:rPr>
                          <w:rFonts w:ascii="Verdana" w:hAnsi="Verdana" w:cs="Arial"/>
                          <w:sz w:val="18"/>
                          <w:szCs w:val="18"/>
                          <w:lang w:val="en-US"/>
                        </w:rPr>
                        <w:t>@cdg02.fr</w:t>
                      </w:r>
                    </w:p>
                    <w:p w:rsidR="004831C5" w:rsidRPr="009C7A37" w:rsidRDefault="004831C5" w:rsidP="004831C5">
                      <w:pPr>
                        <w:rPr>
                          <w:rFonts w:ascii="Verdana" w:hAnsi="Verdana" w:cs="Arial"/>
                          <w:sz w:val="20"/>
                          <w:szCs w:val="20"/>
                          <w:lang w:val="en-US"/>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-471805</wp:posOffset>
                </wp:positionH>
                <wp:positionV relativeFrom="paragraph">
                  <wp:posOffset>-567055</wp:posOffset>
                </wp:positionV>
                <wp:extent cx="4524375" cy="65151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51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6D2" w:rsidRPr="009C7A37" w:rsidRDefault="00EF73CA" w:rsidP="000856D2">
                            <w:pPr>
                              <w:spacing w:before="60"/>
                              <w:ind w:right="947"/>
                              <w:jc w:val="both"/>
                              <w:rPr>
                                <w:rFonts w:ascii="Verdana" w:hAnsi="Verdana" w:cs="Arial"/>
                                <w:sz w:val="22"/>
                                <w:szCs w:val="22"/>
                              </w:rPr>
                            </w:pPr>
                            <w:r w:rsidRPr="009C7A37">
                              <w:rPr>
                                <w:rFonts w:ascii="Verdana" w:hAnsi="Verdana" w:cs="Arial"/>
                                <w:sz w:val="22"/>
                                <w:szCs w:val="22"/>
                              </w:rPr>
                              <w:t xml:space="preserve">Pourquoi est-il important de le réaliser </w:t>
                            </w:r>
                            <w:r w:rsidR="000856D2" w:rsidRPr="009C7A37">
                              <w:rPr>
                                <w:rFonts w:ascii="Verdana" w:hAnsi="Verdana" w:cs="Arial"/>
                                <w:sz w:val="22"/>
                                <w:szCs w:val="22"/>
                              </w:rPr>
                              <w:t>?</w:t>
                            </w:r>
                          </w:p>
                          <w:p w:rsidR="00EF73CA" w:rsidRPr="009C7A37" w:rsidRDefault="00EF73CA"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Le récolement est annexé à un procès-verbal de transfert de responsabilité entre l’autorité exécutive sortante et l’autorité exécutive entrante, et même si cet élu se trouve être la même personne !</w:t>
                            </w: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 xml:space="preserve">En effet, la responsabilité de la conservation des archives s’applique aussi </w:t>
                            </w:r>
                            <w:r w:rsidR="00E67415" w:rsidRPr="009C7A37">
                              <w:rPr>
                                <w:rFonts w:ascii="Verdana" w:hAnsi="Verdana" w:cs="Arial"/>
                                <w:sz w:val="22"/>
                                <w:szCs w:val="22"/>
                              </w:rPr>
                              <w:t xml:space="preserve">bien </w:t>
                            </w:r>
                            <w:r w:rsidRPr="009C7A37">
                              <w:rPr>
                                <w:rFonts w:ascii="Verdana" w:hAnsi="Verdana" w:cs="Arial"/>
                                <w:sz w:val="22"/>
                                <w:szCs w:val="22"/>
                              </w:rPr>
                              <w:t>à l’autorité exécutive qu’à l’ensemble des membres du Conseil Municipal.</w:t>
                            </w:r>
                          </w:p>
                          <w:p w:rsidR="00EF73CA" w:rsidRPr="009C7A37" w:rsidRDefault="00EF73CA"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En somme, à qui est-il destiné ?</w:t>
                            </w:r>
                          </w:p>
                          <w:p w:rsidR="00EF73CA" w:rsidRPr="009C7A37" w:rsidRDefault="00EF73CA"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Le récolement doit être réalisé en 3 exemplaires, chacun destiné à trois entités bien distinctes :</w:t>
                            </w:r>
                          </w:p>
                          <w:p w:rsidR="00EF73CA" w:rsidRPr="009C7A37" w:rsidRDefault="00B8143A" w:rsidP="00EF73CA">
                            <w:pPr>
                              <w:numPr>
                                <w:ilvl w:val="0"/>
                                <w:numId w:val="9"/>
                              </w:numPr>
                              <w:spacing w:before="60"/>
                              <w:ind w:right="947"/>
                              <w:jc w:val="both"/>
                              <w:rPr>
                                <w:rFonts w:ascii="Verdana" w:hAnsi="Verdana" w:cs="Arial"/>
                                <w:sz w:val="22"/>
                                <w:szCs w:val="22"/>
                              </w:rPr>
                            </w:pPr>
                            <w:r w:rsidRPr="009C7A37">
                              <w:rPr>
                                <w:rFonts w:ascii="Verdana" w:hAnsi="Verdana" w:cs="Arial"/>
                                <w:sz w:val="22"/>
                                <w:szCs w:val="22"/>
                              </w:rPr>
                              <w:t>Un exemplaire pour le Maire ou le P</w:t>
                            </w:r>
                            <w:r w:rsidR="00EF73CA" w:rsidRPr="009C7A37">
                              <w:rPr>
                                <w:rFonts w:ascii="Verdana" w:hAnsi="Verdana" w:cs="Arial"/>
                                <w:sz w:val="22"/>
                                <w:szCs w:val="22"/>
                              </w:rPr>
                              <w:t>résident sortant en tant qu’attestation de décharge de responsabilité du fonds d’archives</w:t>
                            </w:r>
                          </w:p>
                          <w:p w:rsidR="00B145EC" w:rsidRPr="009C7A37" w:rsidRDefault="00EF73CA" w:rsidP="00B145EC">
                            <w:pPr>
                              <w:numPr>
                                <w:ilvl w:val="0"/>
                                <w:numId w:val="9"/>
                              </w:numPr>
                              <w:spacing w:before="60"/>
                              <w:ind w:right="947"/>
                              <w:jc w:val="both"/>
                              <w:rPr>
                                <w:rFonts w:ascii="Verdana" w:hAnsi="Verdana" w:cs="Arial"/>
                                <w:sz w:val="22"/>
                                <w:szCs w:val="22"/>
                              </w:rPr>
                            </w:pPr>
                            <w:r w:rsidRPr="009C7A37">
                              <w:rPr>
                                <w:rFonts w:ascii="Verdana" w:hAnsi="Verdana" w:cs="Arial"/>
                                <w:sz w:val="22"/>
                                <w:szCs w:val="22"/>
                              </w:rPr>
                              <w:t>Un exemplaire</w:t>
                            </w:r>
                            <w:r w:rsidR="00B8143A" w:rsidRPr="009C7A37">
                              <w:rPr>
                                <w:rFonts w:ascii="Verdana" w:hAnsi="Verdana" w:cs="Arial"/>
                                <w:sz w:val="22"/>
                                <w:szCs w:val="22"/>
                              </w:rPr>
                              <w:t xml:space="preserve"> pour le M</w:t>
                            </w:r>
                            <w:r w:rsidRPr="009C7A37">
                              <w:rPr>
                                <w:rFonts w:ascii="Verdana" w:hAnsi="Verdana" w:cs="Arial"/>
                                <w:sz w:val="22"/>
                                <w:szCs w:val="22"/>
                              </w:rPr>
                              <w:t xml:space="preserve">aire entrant en tant qu’attestation de prise en charge des archives. Il peut </w:t>
                            </w:r>
                            <w:r w:rsidR="00B145EC" w:rsidRPr="009C7A37">
                              <w:rPr>
                                <w:rFonts w:ascii="Verdana" w:hAnsi="Verdana" w:cs="Arial"/>
                                <w:sz w:val="22"/>
                                <w:szCs w:val="22"/>
                              </w:rPr>
                              <w:t>également être utile au service d’archives de la collectivité comme instrument de recherche de fonds. Il pourra ensuite servir de socle dans la poursuite du traitement du fonds ainsi que pour envisager les acti</w:t>
                            </w:r>
                            <w:r w:rsidR="00B8143A" w:rsidRPr="009C7A37">
                              <w:rPr>
                                <w:rFonts w:ascii="Verdana" w:hAnsi="Verdana" w:cs="Arial"/>
                                <w:sz w:val="22"/>
                                <w:szCs w:val="22"/>
                              </w:rPr>
                              <w:t>ons de conservation à optimiser</w:t>
                            </w:r>
                          </w:p>
                          <w:p w:rsidR="00EF73CA" w:rsidRPr="009C7A37" w:rsidRDefault="00B145EC" w:rsidP="00B145EC">
                            <w:pPr>
                              <w:numPr>
                                <w:ilvl w:val="0"/>
                                <w:numId w:val="9"/>
                              </w:numPr>
                              <w:spacing w:before="60"/>
                              <w:ind w:right="947"/>
                              <w:jc w:val="both"/>
                              <w:rPr>
                                <w:rFonts w:ascii="Verdana" w:hAnsi="Verdana" w:cs="Arial"/>
                                <w:sz w:val="22"/>
                                <w:szCs w:val="22"/>
                              </w:rPr>
                            </w:pPr>
                            <w:r w:rsidRPr="009C7A37">
                              <w:rPr>
                                <w:rFonts w:ascii="Verdana" w:hAnsi="Verdana" w:cs="Arial"/>
                                <w:sz w:val="22"/>
                                <w:szCs w:val="22"/>
                              </w:rPr>
                              <w:t>Un exemplaire à l’attention des Archives Départementales de l’Aisne afin de leur permettre d’assurer leurs missions</w:t>
                            </w:r>
                          </w:p>
                          <w:p w:rsidR="000856D2" w:rsidRPr="0044069C" w:rsidRDefault="00EF73CA" w:rsidP="00B145EC">
                            <w:pPr>
                              <w:spacing w:before="60"/>
                              <w:ind w:right="947"/>
                              <w:rPr>
                                <w:rFonts w:ascii="Arial" w:hAnsi="Arial" w:cs="Arial"/>
                              </w:rPr>
                            </w:pPr>
                            <w:r>
                              <w:rPr>
                                <w:rFonts w:ascii="Arial" w:hAnsi="Arial" w:cs="Arial"/>
                              </w:rPr>
                              <w:t>.</w:t>
                            </w:r>
                            <w:r w:rsidR="00B145EC">
                              <w:rPr>
                                <w:rFonts w:ascii="Arial" w:hAnsi="Arial" w:cs="Arial"/>
                              </w:rPr>
                              <w:t xml:space="preserve">                                                  </w:t>
                            </w:r>
                            <w:r w:rsidR="00B145EC" w:rsidRPr="00B145EC">
                              <w:rPr>
                                <w:noProof/>
                              </w:rPr>
                              <w:t xml:space="preserve"> </w:t>
                            </w:r>
                            <w:r w:rsidR="00A2309E" w:rsidRPr="00744342">
                              <w:rPr>
                                <w:noProof/>
                              </w:rPr>
                              <w:drawing>
                                <wp:inline distT="0" distB="0" distL="0" distR="0">
                                  <wp:extent cx="1692910" cy="894715"/>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910" cy="894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7.15pt;margin-top:-44.65pt;width:356.25pt;height:5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" stroked="f">
                <v:textbox>
                  <w:txbxContent>
                    <w:p w:rsidR="000856D2" w:rsidRPr="009C7A37" w:rsidRDefault="00EF73CA" w:rsidP="000856D2">
                      <w:pPr>
                        <w:spacing w:before="60"/>
                        <w:ind w:right="947"/>
                        <w:jc w:val="both"/>
                        <w:rPr>
                          <w:rFonts w:ascii="Verdana" w:hAnsi="Verdana" w:cs="Arial"/>
                          <w:sz w:val="22"/>
                          <w:szCs w:val="22"/>
                        </w:rPr>
                      </w:pPr>
                      <w:r w:rsidRPr="009C7A37">
                        <w:rPr>
                          <w:rFonts w:ascii="Verdana" w:hAnsi="Verdana" w:cs="Arial"/>
                          <w:sz w:val="22"/>
                          <w:szCs w:val="22"/>
                        </w:rPr>
                        <w:t xml:space="preserve">Pourquoi est-il important de le réaliser </w:t>
                      </w:r>
                      <w:r w:rsidR="000856D2" w:rsidRPr="009C7A37">
                        <w:rPr>
                          <w:rFonts w:ascii="Verdana" w:hAnsi="Verdana" w:cs="Arial"/>
                          <w:sz w:val="22"/>
                          <w:szCs w:val="22"/>
                        </w:rPr>
                        <w:t>?</w:t>
                      </w:r>
                    </w:p>
                    <w:p w:rsidR="00EF73CA" w:rsidRPr="009C7A37" w:rsidRDefault="00EF73CA"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Le récolement est annexé à un procès-verbal de transfert de responsabilité entre l’autorité exécutive sortante et l’autorité exécutive entrante, et même si cet élu se trouve être la même personne !</w:t>
                      </w: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 xml:space="preserve">En effet, la responsabilité de la conservation des archives s’applique aussi </w:t>
                      </w:r>
                      <w:r w:rsidR="00E67415" w:rsidRPr="009C7A37">
                        <w:rPr>
                          <w:rFonts w:ascii="Verdana" w:hAnsi="Verdana" w:cs="Arial"/>
                          <w:sz w:val="22"/>
                          <w:szCs w:val="22"/>
                        </w:rPr>
                        <w:t xml:space="preserve">bien </w:t>
                      </w:r>
                      <w:r w:rsidRPr="009C7A37">
                        <w:rPr>
                          <w:rFonts w:ascii="Verdana" w:hAnsi="Verdana" w:cs="Arial"/>
                          <w:sz w:val="22"/>
                          <w:szCs w:val="22"/>
                        </w:rPr>
                        <w:t>à l’autorité exécutive qu’à l’ensemble des membres du Conseil Municipal.</w:t>
                      </w:r>
                    </w:p>
                    <w:p w:rsidR="00EF73CA" w:rsidRPr="009C7A37" w:rsidRDefault="00EF73CA"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En somme, à qui est-il destiné ?</w:t>
                      </w:r>
                    </w:p>
                    <w:p w:rsidR="00EF73CA" w:rsidRPr="009C7A37" w:rsidRDefault="00EF73CA" w:rsidP="00EF73CA">
                      <w:pPr>
                        <w:spacing w:before="60"/>
                        <w:ind w:right="947"/>
                        <w:jc w:val="both"/>
                        <w:rPr>
                          <w:rFonts w:ascii="Verdana" w:hAnsi="Verdana" w:cs="Arial"/>
                          <w:sz w:val="22"/>
                          <w:szCs w:val="22"/>
                        </w:rPr>
                      </w:pPr>
                    </w:p>
                    <w:p w:rsidR="00EF73CA" w:rsidRPr="009C7A37" w:rsidRDefault="00EF73CA" w:rsidP="00EF73CA">
                      <w:pPr>
                        <w:spacing w:before="60"/>
                        <w:ind w:right="947"/>
                        <w:jc w:val="both"/>
                        <w:rPr>
                          <w:rFonts w:ascii="Verdana" w:hAnsi="Verdana" w:cs="Arial"/>
                          <w:sz w:val="22"/>
                          <w:szCs w:val="22"/>
                        </w:rPr>
                      </w:pPr>
                      <w:r w:rsidRPr="009C7A37">
                        <w:rPr>
                          <w:rFonts w:ascii="Verdana" w:hAnsi="Verdana" w:cs="Arial"/>
                          <w:sz w:val="22"/>
                          <w:szCs w:val="22"/>
                        </w:rPr>
                        <w:t>Le récolement doit être réalisé en 3 exemplaires, chacun destiné à trois entités bien distinctes :</w:t>
                      </w:r>
                    </w:p>
                    <w:p w:rsidR="00EF73CA" w:rsidRPr="009C7A37" w:rsidRDefault="00B8143A" w:rsidP="00EF73CA">
                      <w:pPr>
                        <w:numPr>
                          <w:ilvl w:val="0"/>
                          <w:numId w:val="9"/>
                        </w:numPr>
                        <w:spacing w:before="60"/>
                        <w:ind w:right="947"/>
                        <w:jc w:val="both"/>
                        <w:rPr>
                          <w:rFonts w:ascii="Verdana" w:hAnsi="Verdana" w:cs="Arial"/>
                          <w:sz w:val="22"/>
                          <w:szCs w:val="22"/>
                        </w:rPr>
                      </w:pPr>
                      <w:r w:rsidRPr="009C7A37">
                        <w:rPr>
                          <w:rFonts w:ascii="Verdana" w:hAnsi="Verdana" w:cs="Arial"/>
                          <w:sz w:val="22"/>
                          <w:szCs w:val="22"/>
                        </w:rPr>
                        <w:t>Un exemplaire pour le Maire ou le P</w:t>
                      </w:r>
                      <w:r w:rsidR="00EF73CA" w:rsidRPr="009C7A37">
                        <w:rPr>
                          <w:rFonts w:ascii="Verdana" w:hAnsi="Verdana" w:cs="Arial"/>
                          <w:sz w:val="22"/>
                          <w:szCs w:val="22"/>
                        </w:rPr>
                        <w:t>résident sortant en tant qu’attestation de décharge de responsabilité du fonds d’archives</w:t>
                      </w:r>
                    </w:p>
                    <w:p w:rsidR="00B145EC" w:rsidRPr="009C7A37" w:rsidRDefault="00EF73CA" w:rsidP="00B145EC">
                      <w:pPr>
                        <w:numPr>
                          <w:ilvl w:val="0"/>
                          <w:numId w:val="9"/>
                        </w:numPr>
                        <w:spacing w:before="60"/>
                        <w:ind w:right="947"/>
                        <w:jc w:val="both"/>
                        <w:rPr>
                          <w:rFonts w:ascii="Verdana" w:hAnsi="Verdana" w:cs="Arial"/>
                          <w:sz w:val="22"/>
                          <w:szCs w:val="22"/>
                        </w:rPr>
                      </w:pPr>
                      <w:r w:rsidRPr="009C7A37">
                        <w:rPr>
                          <w:rFonts w:ascii="Verdana" w:hAnsi="Verdana" w:cs="Arial"/>
                          <w:sz w:val="22"/>
                          <w:szCs w:val="22"/>
                        </w:rPr>
                        <w:t>Un exemplaire</w:t>
                      </w:r>
                      <w:r w:rsidR="00B8143A" w:rsidRPr="009C7A37">
                        <w:rPr>
                          <w:rFonts w:ascii="Verdana" w:hAnsi="Verdana" w:cs="Arial"/>
                          <w:sz w:val="22"/>
                          <w:szCs w:val="22"/>
                        </w:rPr>
                        <w:t xml:space="preserve"> pour le M</w:t>
                      </w:r>
                      <w:r w:rsidRPr="009C7A37">
                        <w:rPr>
                          <w:rFonts w:ascii="Verdana" w:hAnsi="Verdana" w:cs="Arial"/>
                          <w:sz w:val="22"/>
                          <w:szCs w:val="22"/>
                        </w:rPr>
                        <w:t xml:space="preserve">aire entrant en tant qu’attestation de prise en charge des archives. Il peut </w:t>
                      </w:r>
                      <w:r w:rsidR="00B145EC" w:rsidRPr="009C7A37">
                        <w:rPr>
                          <w:rFonts w:ascii="Verdana" w:hAnsi="Verdana" w:cs="Arial"/>
                          <w:sz w:val="22"/>
                          <w:szCs w:val="22"/>
                        </w:rPr>
                        <w:t>également être utile au service d’archives de la collectivité comme instrument de recherche de fonds. Il pourra ensuite servir de socle dans la poursuite du traitement du fonds ainsi que pour envisager les acti</w:t>
                      </w:r>
                      <w:r w:rsidR="00B8143A" w:rsidRPr="009C7A37">
                        <w:rPr>
                          <w:rFonts w:ascii="Verdana" w:hAnsi="Verdana" w:cs="Arial"/>
                          <w:sz w:val="22"/>
                          <w:szCs w:val="22"/>
                        </w:rPr>
                        <w:t>ons de conservation à optimiser</w:t>
                      </w:r>
                    </w:p>
                    <w:p w:rsidR="00EF73CA" w:rsidRPr="009C7A37" w:rsidRDefault="00B145EC" w:rsidP="00B145EC">
                      <w:pPr>
                        <w:numPr>
                          <w:ilvl w:val="0"/>
                          <w:numId w:val="9"/>
                        </w:numPr>
                        <w:spacing w:before="60"/>
                        <w:ind w:right="947"/>
                        <w:jc w:val="both"/>
                        <w:rPr>
                          <w:rFonts w:ascii="Verdana" w:hAnsi="Verdana" w:cs="Arial"/>
                          <w:sz w:val="22"/>
                          <w:szCs w:val="22"/>
                        </w:rPr>
                      </w:pPr>
                      <w:r w:rsidRPr="009C7A37">
                        <w:rPr>
                          <w:rFonts w:ascii="Verdana" w:hAnsi="Verdana" w:cs="Arial"/>
                          <w:sz w:val="22"/>
                          <w:szCs w:val="22"/>
                        </w:rPr>
                        <w:t>Un exemplaire à l’attention des Archives Départementales de l’Aisne afin de leur permettre d’assurer leurs missions</w:t>
                      </w:r>
                    </w:p>
                    <w:p w:rsidR="000856D2" w:rsidRPr="0044069C" w:rsidRDefault="00EF73CA" w:rsidP="00B145EC">
                      <w:pPr>
                        <w:spacing w:before="60"/>
                        <w:ind w:right="947"/>
                        <w:rPr>
                          <w:rFonts w:ascii="Arial" w:hAnsi="Arial" w:cs="Arial"/>
                        </w:rPr>
                      </w:pPr>
                      <w:r>
                        <w:rPr>
                          <w:rFonts w:ascii="Arial" w:hAnsi="Arial" w:cs="Arial"/>
                        </w:rPr>
                        <w:t>.</w:t>
                      </w:r>
                      <w:r w:rsidR="00B145EC">
                        <w:rPr>
                          <w:rFonts w:ascii="Arial" w:hAnsi="Arial" w:cs="Arial"/>
                        </w:rPr>
                        <w:t xml:space="preserve">                                                  </w:t>
                      </w:r>
                      <w:r w:rsidR="00B145EC" w:rsidRPr="00B145EC">
                        <w:rPr>
                          <w:noProof/>
                        </w:rPr>
                        <w:t xml:space="preserve"> </w:t>
                      </w:r>
                      <w:r w:rsidR="00A2309E" w:rsidRPr="00744342">
                        <w:rPr>
                          <w:noProof/>
                        </w:rPr>
                        <w:drawing>
                          <wp:inline distT="0" distB="0" distL="0" distR="0">
                            <wp:extent cx="1692910" cy="894715"/>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910" cy="894715"/>
                                    </a:xfrm>
                                    <a:prstGeom prst="rect">
                                      <a:avLst/>
                                    </a:prstGeom>
                                    <a:noFill/>
                                    <a:ln>
                                      <a:noFill/>
                                    </a:ln>
                                  </pic:spPr>
                                </pic:pic>
                              </a:graphicData>
                            </a:graphic>
                          </wp:inline>
                        </w:drawing>
                      </w:r>
                    </w:p>
                  </w:txbxContent>
                </v:textbox>
              </v:shape>
            </w:pict>
          </mc:Fallback>
        </mc:AlternateContent>
      </w:r>
      <w:r>
        <w:rPr>
          <w:noProof/>
        </w:rPr>
        <w:drawing>
          <wp:inline distT="0" distB="0" distL="0" distR="0">
            <wp:extent cx="943610" cy="2295525"/>
            <wp:effectExtent l="0" t="0" r="0" b="0"/>
            <wp:docPr id="2" name="Imag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3610" cy="2295525"/>
                    </a:xfrm>
                    <a:prstGeom prst="rect">
                      <a:avLst/>
                    </a:prstGeom>
                    <a:noFill/>
                    <a:ln>
                      <a:noFill/>
                    </a:ln>
                  </pic:spPr>
                </pic:pic>
              </a:graphicData>
            </a:graphic>
          </wp:inline>
        </w:drawing>
      </w:r>
    </w:p>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p w:rsidR="006F7043" w:rsidRDefault="006F7043"/>
    <w:sectPr w:rsidR="006F7043">
      <w:pgSz w:w="16838" w:h="11906" w:orient="landscape" w:code="9"/>
      <w:pgMar w:top="1418" w:right="1418" w:bottom="1418" w:left="1418"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2pt" o:bullet="t">
        <v:imagedata r:id="rId1" o:title="BD14583_"/>
      </v:shape>
    </w:pict>
  </w:numPicBullet>
  <w:abstractNum w:abstractNumId="0" w15:restartNumberingAfterBreak="0">
    <w:nsid w:val="FFFFFFFE"/>
    <w:multiLevelType w:val="singleLevel"/>
    <w:tmpl w:val="B4CEF0C6"/>
    <w:lvl w:ilvl="0">
      <w:numFmt w:val="bullet"/>
      <w:lvlText w:val="*"/>
      <w:lvlJc w:val="left"/>
    </w:lvl>
  </w:abstractNum>
  <w:abstractNum w:abstractNumId="1" w15:restartNumberingAfterBreak="0">
    <w:nsid w:val="01DB4A3A"/>
    <w:multiLevelType w:val="hybridMultilevel"/>
    <w:tmpl w:val="C6926FF0"/>
    <w:lvl w:ilvl="0" w:tplc="FDC03B7E">
      <w:start w:val="4"/>
      <w:numFmt w:val="bullet"/>
      <w:lvlText w:val="-"/>
      <w:lvlJc w:val="left"/>
      <w:pPr>
        <w:ind w:left="1262" w:hanging="360"/>
      </w:pPr>
      <w:rPr>
        <w:rFonts w:ascii="Arial" w:eastAsia="Times New Roman" w:hAnsi="Arial" w:cs="Arial" w:hint="default"/>
      </w:rPr>
    </w:lvl>
    <w:lvl w:ilvl="1" w:tplc="040C0003" w:tentative="1">
      <w:start w:val="1"/>
      <w:numFmt w:val="bullet"/>
      <w:lvlText w:val="o"/>
      <w:lvlJc w:val="left"/>
      <w:pPr>
        <w:ind w:left="1982" w:hanging="360"/>
      </w:pPr>
      <w:rPr>
        <w:rFonts w:ascii="Courier New" w:hAnsi="Courier New" w:cs="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cs="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cs="Courier New" w:hint="default"/>
      </w:rPr>
    </w:lvl>
    <w:lvl w:ilvl="8" w:tplc="040C0005" w:tentative="1">
      <w:start w:val="1"/>
      <w:numFmt w:val="bullet"/>
      <w:lvlText w:val=""/>
      <w:lvlJc w:val="left"/>
      <w:pPr>
        <w:ind w:left="7022" w:hanging="360"/>
      </w:pPr>
      <w:rPr>
        <w:rFonts w:ascii="Wingdings" w:hAnsi="Wingdings" w:hint="default"/>
      </w:rPr>
    </w:lvl>
  </w:abstractNum>
  <w:abstractNum w:abstractNumId="2" w15:restartNumberingAfterBreak="0">
    <w:nsid w:val="29863604"/>
    <w:multiLevelType w:val="hybridMultilevel"/>
    <w:tmpl w:val="A4640D90"/>
    <w:lvl w:ilvl="0" w:tplc="FA18FAEA">
      <w:start w:val="4"/>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31763BD0"/>
    <w:multiLevelType w:val="hybridMultilevel"/>
    <w:tmpl w:val="C1CC463A"/>
    <w:lvl w:ilvl="0" w:tplc="FB405C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452405"/>
    <w:multiLevelType w:val="hybridMultilevel"/>
    <w:tmpl w:val="1390C812"/>
    <w:lvl w:ilvl="0" w:tplc="61E64D46">
      <w:start w:val="1"/>
      <w:numFmt w:val="bullet"/>
      <w:lvlText w:val="•"/>
      <w:lvlJc w:val="left"/>
      <w:pPr>
        <w:tabs>
          <w:tab w:val="num" w:pos="720"/>
        </w:tabs>
        <w:ind w:left="720" w:hanging="360"/>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D0819"/>
    <w:multiLevelType w:val="hybridMultilevel"/>
    <w:tmpl w:val="8AA086F8"/>
    <w:lvl w:ilvl="0" w:tplc="61E64D46">
      <w:start w:val="1"/>
      <w:numFmt w:val="bullet"/>
      <w:lvlText w:val="•"/>
      <w:lvlJc w:val="left"/>
      <w:pPr>
        <w:tabs>
          <w:tab w:val="num" w:pos="720"/>
        </w:tabs>
        <w:ind w:left="720" w:hanging="360"/>
      </w:pPr>
      <w:rPr>
        <w:rFonts w:ascii="Times New Roman" w:hAnsi="Times New Roman" w:hint="default"/>
      </w:rPr>
    </w:lvl>
    <w:lvl w:ilvl="1" w:tplc="CF7A04E0" w:tentative="1">
      <w:start w:val="1"/>
      <w:numFmt w:val="bullet"/>
      <w:lvlText w:val="•"/>
      <w:lvlJc w:val="left"/>
      <w:pPr>
        <w:tabs>
          <w:tab w:val="num" w:pos="1440"/>
        </w:tabs>
        <w:ind w:left="1440" w:hanging="360"/>
      </w:pPr>
      <w:rPr>
        <w:rFonts w:ascii="Times New Roman" w:hAnsi="Times New Roman" w:hint="default"/>
      </w:rPr>
    </w:lvl>
    <w:lvl w:ilvl="2" w:tplc="6090F306" w:tentative="1">
      <w:start w:val="1"/>
      <w:numFmt w:val="bullet"/>
      <w:lvlText w:val="•"/>
      <w:lvlJc w:val="left"/>
      <w:pPr>
        <w:tabs>
          <w:tab w:val="num" w:pos="2160"/>
        </w:tabs>
        <w:ind w:left="2160" w:hanging="360"/>
      </w:pPr>
      <w:rPr>
        <w:rFonts w:ascii="Times New Roman" w:hAnsi="Times New Roman" w:hint="default"/>
      </w:rPr>
    </w:lvl>
    <w:lvl w:ilvl="3" w:tplc="DA8A9278" w:tentative="1">
      <w:start w:val="1"/>
      <w:numFmt w:val="bullet"/>
      <w:lvlText w:val="•"/>
      <w:lvlJc w:val="left"/>
      <w:pPr>
        <w:tabs>
          <w:tab w:val="num" w:pos="2880"/>
        </w:tabs>
        <w:ind w:left="2880" w:hanging="360"/>
      </w:pPr>
      <w:rPr>
        <w:rFonts w:ascii="Times New Roman" w:hAnsi="Times New Roman" w:hint="default"/>
      </w:rPr>
    </w:lvl>
    <w:lvl w:ilvl="4" w:tplc="75387E86" w:tentative="1">
      <w:start w:val="1"/>
      <w:numFmt w:val="bullet"/>
      <w:lvlText w:val="•"/>
      <w:lvlJc w:val="left"/>
      <w:pPr>
        <w:tabs>
          <w:tab w:val="num" w:pos="3600"/>
        </w:tabs>
        <w:ind w:left="3600" w:hanging="360"/>
      </w:pPr>
      <w:rPr>
        <w:rFonts w:ascii="Times New Roman" w:hAnsi="Times New Roman" w:hint="default"/>
      </w:rPr>
    </w:lvl>
    <w:lvl w:ilvl="5" w:tplc="67823FF2" w:tentative="1">
      <w:start w:val="1"/>
      <w:numFmt w:val="bullet"/>
      <w:lvlText w:val="•"/>
      <w:lvlJc w:val="left"/>
      <w:pPr>
        <w:tabs>
          <w:tab w:val="num" w:pos="4320"/>
        </w:tabs>
        <w:ind w:left="4320" w:hanging="360"/>
      </w:pPr>
      <w:rPr>
        <w:rFonts w:ascii="Times New Roman" w:hAnsi="Times New Roman" w:hint="default"/>
      </w:rPr>
    </w:lvl>
    <w:lvl w:ilvl="6" w:tplc="8640EE3C" w:tentative="1">
      <w:start w:val="1"/>
      <w:numFmt w:val="bullet"/>
      <w:lvlText w:val="•"/>
      <w:lvlJc w:val="left"/>
      <w:pPr>
        <w:tabs>
          <w:tab w:val="num" w:pos="5040"/>
        </w:tabs>
        <w:ind w:left="5040" w:hanging="360"/>
      </w:pPr>
      <w:rPr>
        <w:rFonts w:ascii="Times New Roman" w:hAnsi="Times New Roman" w:hint="default"/>
      </w:rPr>
    </w:lvl>
    <w:lvl w:ilvl="7" w:tplc="F4B449EE" w:tentative="1">
      <w:start w:val="1"/>
      <w:numFmt w:val="bullet"/>
      <w:lvlText w:val="•"/>
      <w:lvlJc w:val="left"/>
      <w:pPr>
        <w:tabs>
          <w:tab w:val="num" w:pos="5760"/>
        </w:tabs>
        <w:ind w:left="5760" w:hanging="360"/>
      </w:pPr>
      <w:rPr>
        <w:rFonts w:ascii="Times New Roman" w:hAnsi="Times New Roman" w:hint="default"/>
      </w:rPr>
    </w:lvl>
    <w:lvl w:ilvl="8" w:tplc="B5A028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7DE73D6"/>
    <w:multiLevelType w:val="hybridMultilevel"/>
    <w:tmpl w:val="31C49148"/>
    <w:lvl w:ilvl="0" w:tplc="61E64D46">
      <w:start w:val="1"/>
      <w:numFmt w:val="bullet"/>
      <w:lvlText w:val="•"/>
      <w:lvlJc w:val="left"/>
      <w:pPr>
        <w:tabs>
          <w:tab w:val="num" w:pos="502"/>
        </w:tabs>
        <w:ind w:left="502" w:hanging="360"/>
      </w:pPr>
      <w:rPr>
        <w:rFonts w:ascii="Times New Roman" w:hAnsi="Times New Roman"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714B18B0"/>
    <w:multiLevelType w:val="hybridMultilevel"/>
    <w:tmpl w:val="0388B91E"/>
    <w:lvl w:ilvl="0" w:tplc="1EAE5778">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C21000"/>
    <w:multiLevelType w:val="hybridMultilevel"/>
    <w:tmpl w:val="60B2E5F8"/>
    <w:lvl w:ilvl="0" w:tplc="47643D9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32"/>
        </w:rPr>
      </w:lvl>
    </w:lvlOverride>
  </w:num>
  <w:num w:numId="2">
    <w:abstractNumId w:val="5"/>
  </w:num>
  <w:num w:numId="3">
    <w:abstractNumId w:val="4"/>
  </w:num>
  <w:num w:numId="4">
    <w:abstractNumId w:val="6"/>
  </w:num>
  <w:num w:numId="5">
    <w:abstractNumId w:val="7"/>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43"/>
    <w:rsid w:val="00041079"/>
    <w:rsid w:val="000856D2"/>
    <w:rsid w:val="000B262C"/>
    <w:rsid w:val="00177B91"/>
    <w:rsid w:val="002C780D"/>
    <w:rsid w:val="003601E1"/>
    <w:rsid w:val="0038237C"/>
    <w:rsid w:val="003D057D"/>
    <w:rsid w:val="003D5DBD"/>
    <w:rsid w:val="0044069C"/>
    <w:rsid w:val="00456E55"/>
    <w:rsid w:val="0046093E"/>
    <w:rsid w:val="004831C5"/>
    <w:rsid w:val="00582048"/>
    <w:rsid w:val="0061770F"/>
    <w:rsid w:val="00653665"/>
    <w:rsid w:val="006D0A7C"/>
    <w:rsid w:val="006F7043"/>
    <w:rsid w:val="00790A2D"/>
    <w:rsid w:val="00844F06"/>
    <w:rsid w:val="00946572"/>
    <w:rsid w:val="00991164"/>
    <w:rsid w:val="009C7A37"/>
    <w:rsid w:val="009D2E1C"/>
    <w:rsid w:val="00A17401"/>
    <w:rsid w:val="00A2309E"/>
    <w:rsid w:val="00A52C09"/>
    <w:rsid w:val="00B02FB4"/>
    <w:rsid w:val="00B145EC"/>
    <w:rsid w:val="00B3708F"/>
    <w:rsid w:val="00B55CCB"/>
    <w:rsid w:val="00B8143A"/>
    <w:rsid w:val="00B95B82"/>
    <w:rsid w:val="00C103D3"/>
    <w:rsid w:val="00D37961"/>
    <w:rsid w:val="00E124E2"/>
    <w:rsid w:val="00E30C41"/>
    <w:rsid w:val="00E30EF0"/>
    <w:rsid w:val="00E55499"/>
    <w:rsid w:val="00E67415"/>
    <w:rsid w:val="00EA74AD"/>
    <w:rsid w:val="00EF6523"/>
    <w:rsid w:val="00EF73CA"/>
    <w:rsid w:val="00F94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2D7E7E4-4A5C-438D-A537-B0CE22AD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rformatHTML">
    <w:name w:val="HTML Preformatted"/>
    <w:basedOn w:val="Normal"/>
    <w:link w:val="PrformatHTMLC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uiPriority w:val="99"/>
    <w:semiHidden/>
    <w:unhideWhenUsed/>
    <w:rsid w:val="00E55499"/>
    <w:rPr>
      <w:rFonts w:ascii="Tahoma" w:hAnsi="Tahoma" w:cs="Tahoma"/>
      <w:sz w:val="16"/>
      <w:szCs w:val="16"/>
    </w:rPr>
  </w:style>
  <w:style w:type="character" w:customStyle="1" w:styleId="TextedebullesCar">
    <w:name w:val="Texte de bulles Car"/>
    <w:link w:val="Textedebulles"/>
    <w:uiPriority w:val="99"/>
    <w:semiHidden/>
    <w:rsid w:val="00E55499"/>
    <w:rPr>
      <w:rFonts w:ascii="Tahoma" w:hAnsi="Tahoma" w:cs="Tahoma"/>
      <w:sz w:val="16"/>
      <w:szCs w:val="16"/>
    </w:rPr>
  </w:style>
  <w:style w:type="character" w:customStyle="1" w:styleId="PrformatHTMLCar">
    <w:name w:val="Préformaté HTML Car"/>
    <w:link w:val="PrformatHTML"/>
    <w:semiHidden/>
    <w:rsid w:val="004831C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39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vdacosta</dc:creator>
  <cp:keywords/>
  <dc:description/>
  <cp:lastModifiedBy>Cyrille BUART-DUTON</cp:lastModifiedBy>
  <cp:revision>2</cp:revision>
  <cp:lastPrinted>2020-09-09T14:02:00Z</cp:lastPrinted>
  <dcterms:created xsi:type="dcterms:W3CDTF">2023-11-27T10:40:00Z</dcterms:created>
  <dcterms:modified xsi:type="dcterms:W3CDTF">2023-11-27T10:40:00Z</dcterms:modified>
</cp:coreProperties>
</file>